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061B" w:rsidRPr="00ED0649" w:rsidRDefault="0062061B" w:rsidP="00E20BC2">
      <w:pPr>
        <w:jc w:val="center"/>
        <w:rPr>
          <w:rFonts w:ascii="Arial" w:hAnsi="Arial" w:cs="Arial"/>
          <w:b/>
          <w:bCs/>
          <w:sz w:val="28"/>
          <w:szCs w:val="28"/>
        </w:rPr>
      </w:pPr>
      <w:r w:rsidRPr="00ED0649">
        <w:rPr>
          <w:rFonts w:ascii="Arial" w:hAnsi="Arial" w:cs="Arial"/>
          <w:b/>
          <w:bCs/>
          <w:sz w:val="28"/>
          <w:szCs w:val="28"/>
        </w:rPr>
        <w:t>CURRICULUM VITAE</w:t>
      </w:r>
    </w:p>
    <w:p w:rsidR="0062061B" w:rsidRPr="00ED0649" w:rsidRDefault="0062061B" w:rsidP="00E20BC2">
      <w:pPr>
        <w:jc w:val="center"/>
        <w:rPr>
          <w:rFonts w:ascii="Arial" w:hAnsi="Arial" w:cs="Arial"/>
          <w:b/>
          <w:bCs/>
          <w:sz w:val="28"/>
          <w:szCs w:val="28"/>
        </w:rPr>
      </w:pPr>
    </w:p>
    <w:p w:rsidR="0062061B" w:rsidRPr="00ED0649" w:rsidRDefault="0062061B" w:rsidP="00E20BC2">
      <w:pPr>
        <w:ind w:left="3060"/>
        <w:rPr>
          <w:rFonts w:ascii="Arial" w:hAnsi="Arial" w:cs="Arial"/>
        </w:rPr>
      </w:pPr>
    </w:p>
    <w:p w:rsidR="0062061B" w:rsidRPr="002D398F" w:rsidRDefault="0062061B" w:rsidP="00E20BC2">
      <w:pPr>
        <w:rPr>
          <w:rFonts w:ascii="Arial" w:hAnsi="Arial" w:cs="Arial"/>
          <w:sz w:val="22"/>
          <w:szCs w:val="22"/>
        </w:rPr>
      </w:pPr>
      <w:r w:rsidRPr="002D398F">
        <w:rPr>
          <w:rFonts w:ascii="Arial" w:hAnsi="Arial" w:cs="Arial"/>
          <w:sz w:val="22"/>
          <w:szCs w:val="22"/>
        </w:rPr>
        <w:t>James David Nordin, M.D., M.P.H.</w:t>
      </w:r>
    </w:p>
    <w:p w:rsidR="00792ADE" w:rsidRDefault="00792ADE" w:rsidP="00E20BC2">
      <w:pPr>
        <w:rPr>
          <w:rFonts w:ascii="Arial" w:hAnsi="Arial" w:cs="Arial"/>
          <w:sz w:val="22"/>
          <w:szCs w:val="22"/>
        </w:rPr>
      </w:pPr>
      <w:r>
        <w:rPr>
          <w:rFonts w:ascii="Arial" w:hAnsi="Arial" w:cs="Arial"/>
          <w:sz w:val="22"/>
          <w:szCs w:val="22"/>
        </w:rPr>
        <w:t>Pediatrician</w:t>
      </w:r>
    </w:p>
    <w:p w:rsidR="0062061B" w:rsidRPr="002D398F" w:rsidRDefault="0062061B" w:rsidP="00E20BC2">
      <w:pPr>
        <w:rPr>
          <w:rFonts w:ascii="Arial" w:hAnsi="Arial" w:cs="Arial"/>
          <w:sz w:val="22"/>
          <w:szCs w:val="22"/>
        </w:rPr>
      </w:pPr>
      <w:r w:rsidRPr="002D398F">
        <w:rPr>
          <w:rFonts w:ascii="Arial" w:hAnsi="Arial" w:cs="Arial"/>
          <w:sz w:val="22"/>
          <w:szCs w:val="22"/>
        </w:rPr>
        <w:t>Department of Pediatrics</w:t>
      </w:r>
    </w:p>
    <w:p w:rsidR="0062061B" w:rsidRPr="002D398F" w:rsidRDefault="0062061B" w:rsidP="00E20BC2">
      <w:pPr>
        <w:rPr>
          <w:rFonts w:ascii="Arial" w:hAnsi="Arial" w:cs="Arial"/>
          <w:sz w:val="22"/>
          <w:szCs w:val="22"/>
        </w:rPr>
      </w:pPr>
      <w:r w:rsidRPr="002D398F">
        <w:rPr>
          <w:rFonts w:ascii="Arial" w:hAnsi="Arial" w:cs="Arial"/>
          <w:sz w:val="22"/>
          <w:szCs w:val="22"/>
        </w:rPr>
        <w:t>HealthPartners St.</w:t>
      </w:r>
      <w:r w:rsidR="00024EBD" w:rsidRPr="002D398F">
        <w:rPr>
          <w:rFonts w:ascii="Arial" w:hAnsi="Arial" w:cs="Arial"/>
          <w:sz w:val="22"/>
          <w:szCs w:val="22"/>
        </w:rPr>
        <w:t xml:space="preserve"> Paul</w:t>
      </w:r>
      <w:r w:rsidRPr="002D398F">
        <w:rPr>
          <w:rFonts w:ascii="Arial" w:hAnsi="Arial" w:cs="Arial"/>
          <w:sz w:val="22"/>
          <w:szCs w:val="22"/>
        </w:rPr>
        <w:t xml:space="preserve"> Clinic</w:t>
      </w:r>
    </w:p>
    <w:p w:rsidR="0062061B" w:rsidRPr="002D398F" w:rsidRDefault="0062061B" w:rsidP="00E20BC2">
      <w:pPr>
        <w:rPr>
          <w:rFonts w:ascii="Arial" w:hAnsi="Arial" w:cs="Arial"/>
          <w:sz w:val="22"/>
          <w:szCs w:val="22"/>
        </w:rPr>
      </w:pPr>
      <w:r w:rsidRPr="002D398F">
        <w:rPr>
          <w:rFonts w:ascii="Arial" w:hAnsi="Arial" w:cs="Arial"/>
          <w:sz w:val="22"/>
          <w:szCs w:val="22"/>
        </w:rPr>
        <w:t>205 South Wabasha</w:t>
      </w:r>
    </w:p>
    <w:p w:rsidR="0062061B" w:rsidRPr="002D398F" w:rsidRDefault="0062061B" w:rsidP="00E20BC2">
      <w:pPr>
        <w:rPr>
          <w:rFonts w:ascii="Arial" w:hAnsi="Arial" w:cs="Arial"/>
          <w:sz w:val="22"/>
          <w:szCs w:val="22"/>
        </w:rPr>
      </w:pPr>
      <w:r w:rsidRPr="002D398F">
        <w:rPr>
          <w:rFonts w:ascii="Arial" w:hAnsi="Arial" w:cs="Arial"/>
          <w:sz w:val="22"/>
          <w:szCs w:val="22"/>
        </w:rPr>
        <w:t>St. Paul, MN 55107</w:t>
      </w:r>
    </w:p>
    <w:p w:rsidR="00024EBD" w:rsidRDefault="00792ADE" w:rsidP="00E20BC2">
      <w:pPr>
        <w:rPr>
          <w:rFonts w:ascii="Arial" w:hAnsi="Arial" w:cs="Arial"/>
          <w:sz w:val="22"/>
          <w:szCs w:val="22"/>
        </w:rPr>
      </w:pPr>
      <w:r w:rsidRPr="002D398F">
        <w:rPr>
          <w:rFonts w:ascii="Arial" w:hAnsi="Arial" w:cs="Arial"/>
          <w:sz w:val="22"/>
          <w:szCs w:val="22"/>
        </w:rPr>
        <w:t>A</w:t>
      </w:r>
      <w:r w:rsidR="00024EBD" w:rsidRPr="002D398F">
        <w:rPr>
          <w:rFonts w:ascii="Arial" w:hAnsi="Arial" w:cs="Arial"/>
          <w:sz w:val="22"/>
          <w:szCs w:val="22"/>
        </w:rPr>
        <w:t>nd</w:t>
      </w:r>
    </w:p>
    <w:p w:rsidR="00792ADE" w:rsidRPr="002D398F" w:rsidRDefault="00792ADE" w:rsidP="00E20BC2">
      <w:pPr>
        <w:rPr>
          <w:rFonts w:ascii="Arial" w:hAnsi="Arial" w:cs="Arial"/>
          <w:sz w:val="22"/>
          <w:szCs w:val="22"/>
        </w:rPr>
      </w:pPr>
      <w:r>
        <w:rPr>
          <w:rFonts w:ascii="Arial" w:hAnsi="Arial" w:cs="Arial"/>
          <w:sz w:val="22"/>
          <w:szCs w:val="22"/>
        </w:rPr>
        <w:t>Clinical Investigator</w:t>
      </w:r>
    </w:p>
    <w:p w:rsidR="00024EBD" w:rsidRPr="002D398F" w:rsidRDefault="00024EBD" w:rsidP="00E20BC2">
      <w:pPr>
        <w:rPr>
          <w:rFonts w:ascii="Arial" w:hAnsi="Arial" w:cs="Arial"/>
          <w:sz w:val="22"/>
          <w:szCs w:val="22"/>
        </w:rPr>
      </w:pPr>
      <w:r w:rsidRPr="002D398F">
        <w:rPr>
          <w:rFonts w:ascii="Arial" w:hAnsi="Arial" w:cs="Arial"/>
          <w:sz w:val="22"/>
          <w:szCs w:val="22"/>
        </w:rPr>
        <w:t>H</w:t>
      </w:r>
      <w:r w:rsidR="00792ADE">
        <w:rPr>
          <w:rFonts w:ascii="Arial" w:hAnsi="Arial" w:cs="Arial"/>
          <w:sz w:val="22"/>
          <w:szCs w:val="22"/>
        </w:rPr>
        <w:t>ealthPartners Institute</w:t>
      </w:r>
      <w:r w:rsidRPr="002D398F">
        <w:rPr>
          <w:rFonts w:ascii="Arial" w:hAnsi="Arial" w:cs="Arial"/>
          <w:sz w:val="22"/>
          <w:szCs w:val="22"/>
        </w:rPr>
        <w:t xml:space="preserve"> </w:t>
      </w:r>
    </w:p>
    <w:p w:rsidR="00024EBD" w:rsidRPr="002D398F" w:rsidRDefault="00024EBD" w:rsidP="00E20BC2">
      <w:pPr>
        <w:rPr>
          <w:rFonts w:ascii="Arial" w:hAnsi="Arial" w:cs="Arial"/>
          <w:sz w:val="22"/>
          <w:szCs w:val="22"/>
        </w:rPr>
      </w:pPr>
      <w:r w:rsidRPr="002D398F">
        <w:rPr>
          <w:rFonts w:ascii="Arial" w:hAnsi="Arial" w:cs="Arial"/>
          <w:sz w:val="22"/>
          <w:szCs w:val="22"/>
        </w:rPr>
        <w:t>Bloomington, MN 55440</w:t>
      </w:r>
    </w:p>
    <w:p w:rsidR="0062061B" w:rsidRPr="002D398F" w:rsidRDefault="00945E5D" w:rsidP="00E20BC2">
      <w:pPr>
        <w:rPr>
          <w:rFonts w:ascii="Arial" w:hAnsi="Arial" w:cs="Arial"/>
          <w:sz w:val="22"/>
          <w:szCs w:val="22"/>
        </w:rPr>
      </w:pPr>
      <w:hyperlink r:id="rId8" w:history="1">
        <w:r w:rsidR="00024EBD" w:rsidRPr="002D398F">
          <w:rPr>
            <w:rStyle w:val="Hyperlink"/>
            <w:rFonts w:ascii="Arial" w:hAnsi="Arial" w:cs="Arial"/>
            <w:sz w:val="22"/>
            <w:szCs w:val="22"/>
          </w:rPr>
          <w:t>James.D.Nordin@HealthPartners.com</w:t>
        </w:r>
      </w:hyperlink>
      <w:r w:rsidR="00024EBD" w:rsidRPr="002D398F">
        <w:rPr>
          <w:rFonts w:ascii="Arial" w:hAnsi="Arial" w:cs="Arial"/>
          <w:sz w:val="22"/>
          <w:szCs w:val="22"/>
        </w:rPr>
        <w:t xml:space="preserve"> </w:t>
      </w:r>
      <w:bookmarkStart w:id="0" w:name="_GoBack"/>
      <w:bookmarkEnd w:id="0"/>
    </w:p>
    <w:p w:rsidR="0062061B" w:rsidRPr="002D398F" w:rsidRDefault="0062061B" w:rsidP="00E20BC2">
      <w:pPr>
        <w:rPr>
          <w:rFonts w:ascii="Arial" w:hAnsi="Arial" w:cs="Arial"/>
          <w:sz w:val="22"/>
          <w:szCs w:val="22"/>
        </w:rPr>
      </w:pPr>
    </w:p>
    <w:p w:rsidR="0062061B" w:rsidRPr="002D398F" w:rsidRDefault="0062061B" w:rsidP="00E20BC2">
      <w:pPr>
        <w:jc w:val="center"/>
        <w:rPr>
          <w:rFonts w:ascii="Arial" w:hAnsi="Arial" w:cs="Arial"/>
          <w:b/>
          <w:bCs/>
          <w:sz w:val="22"/>
          <w:szCs w:val="22"/>
        </w:rPr>
      </w:pPr>
      <w:r w:rsidRPr="002D398F">
        <w:rPr>
          <w:rFonts w:ascii="Arial" w:hAnsi="Arial" w:cs="Arial"/>
          <w:b/>
          <w:bCs/>
          <w:sz w:val="22"/>
          <w:szCs w:val="22"/>
        </w:rPr>
        <w:t>EDUCATION</w:t>
      </w:r>
    </w:p>
    <w:p w:rsidR="0062061B" w:rsidRPr="002D398F" w:rsidRDefault="0062061B" w:rsidP="00E20BC2">
      <w:pPr>
        <w:jc w:val="center"/>
        <w:rPr>
          <w:rFonts w:ascii="Arial" w:hAnsi="Arial" w:cs="Arial"/>
          <w:b/>
          <w:bCs/>
          <w:sz w:val="22"/>
          <w:szCs w:val="22"/>
        </w:rPr>
      </w:pPr>
    </w:p>
    <w:p w:rsidR="0062061B" w:rsidRPr="002D398F" w:rsidRDefault="0062061B" w:rsidP="00E20BC2">
      <w:pPr>
        <w:rPr>
          <w:rFonts w:ascii="Arial" w:hAnsi="Arial" w:cs="Arial"/>
          <w:sz w:val="22"/>
          <w:szCs w:val="22"/>
        </w:rPr>
      </w:pPr>
      <w:r w:rsidRPr="002D398F">
        <w:rPr>
          <w:rFonts w:ascii="Arial" w:hAnsi="Arial" w:cs="Arial"/>
          <w:sz w:val="22"/>
          <w:szCs w:val="22"/>
        </w:rPr>
        <w:t>1970</w:t>
      </w:r>
      <w:r w:rsidRPr="002D398F">
        <w:rPr>
          <w:rFonts w:ascii="Arial" w:hAnsi="Arial" w:cs="Arial"/>
          <w:sz w:val="22"/>
          <w:szCs w:val="22"/>
        </w:rPr>
        <w:tab/>
      </w:r>
      <w:r w:rsidRPr="002D398F">
        <w:rPr>
          <w:rFonts w:ascii="Arial" w:hAnsi="Arial" w:cs="Arial"/>
          <w:sz w:val="22"/>
          <w:szCs w:val="22"/>
        </w:rPr>
        <w:tab/>
      </w:r>
      <w:r w:rsidRPr="002D398F">
        <w:rPr>
          <w:rFonts w:ascii="Arial" w:hAnsi="Arial" w:cs="Arial"/>
          <w:sz w:val="22"/>
          <w:szCs w:val="22"/>
        </w:rPr>
        <w:tab/>
        <w:t>B.A., University of Iowa, Iowa City, IA</w:t>
      </w:r>
    </w:p>
    <w:p w:rsidR="0062061B" w:rsidRPr="002D398F" w:rsidRDefault="0062061B" w:rsidP="00E20BC2">
      <w:pPr>
        <w:tabs>
          <w:tab w:val="left" w:pos="2160"/>
        </w:tabs>
        <w:rPr>
          <w:rFonts w:ascii="Arial" w:hAnsi="Arial" w:cs="Arial"/>
          <w:sz w:val="22"/>
          <w:szCs w:val="22"/>
        </w:rPr>
      </w:pPr>
      <w:r w:rsidRPr="002D398F">
        <w:rPr>
          <w:rFonts w:ascii="Arial" w:hAnsi="Arial" w:cs="Arial"/>
          <w:sz w:val="22"/>
          <w:szCs w:val="22"/>
        </w:rPr>
        <w:tab/>
        <w:t>Magna cum laude, Phi Beta Kappa</w:t>
      </w:r>
    </w:p>
    <w:p w:rsidR="0062061B" w:rsidRPr="002D398F" w:rsidRDefault="0062061B" w:rsidP="00E20BC2">
      <w:pPr>
        <w:tabs>
          <w:tab w:val="left" w:pos="2160"/>
        </w:tabs>
        <w:rPr>
          <w:rFonts w:ascii="Arial" w:hAnsi="Arial" w:cs="Arial"/>
          <w:sz w:val="22"/>
          <w:szCs w:val="22"/>
        </w:rPr>
      </w:pPr>
    </w:p>
    <w:p w:rsidR="0062061B" w:rsidRPr="002D398F" w:rsidRDefault="0062061B" w:rsidP="00E20BC2">
      <w:pPr>
        <w:rPr>
          <w:rFonts w:ascii="Arial" w:hAnsi="Arial" w:cs="Arial"/>
          <w:sz w:val="22"/>
          <w:szCs w:val="22"/>
        </w:rPr>
      </w:pPr>
      <w:r w:rsidRPr="002D398F">
        <w:rPr>
          <w:rFonts w:ascii="Arial" w:hAnsi="Arial" w:cs="Arial"/>
          <w:sz w:val="22"/>
          <w:szCs w:val="22"/>
        </w:rPr>
        <w:t>1974</w:t>
      </w:r>
      <w:r w:rsidRPr="002D398F">
        <w:rPr>
          <w:rFonts w:ascii="Arial" w:hAnsi="Arial" w:cs="Arial"/>
          <w:sz w:val="22"/>
          <w:szCs w:val="22"/>
        </w:rPr>
        <w:tab/>
      </w:r>
      <w:r w:rsidRPr="002D398F">
        <w:rPr>
          <w:rFonts w:ascii="Arial" w:hAnsi="Arial" w:cs="Arial"/>
          <w:sz w:val="22"/>
          <w:szCs w:val="22"/>
        </w:rPr>
        <w:tab/>
      </w:r>
      <w:r w:rsidRPr="002D398F">
        <w:rPr>
          <w:rFonts w:ascii="Arial" w:hAnsi="Arial" w:cs="Arial"/>
          <w:sz w:val="22"/>
          <w:szCs w:val="22"/>
        </w:rPr>
        <w:tab/>
        <w:t>M.D., University of Iowa Medical School, Iowa City, IA</w:t>
      </w:r>
    </w:p>
    <w:p w:rsidR="0062061B" w:rsidRPr="002D398F" w:rsidRDefault="0062061B" w:rsidP="00E20BC2">
      <w:pPr>
        <w:rPr>
          <w:rFonts w:ascii="Arial" w:hAnsi="Arial" w:cs="Arial"/>
          <w:sz w:val="22"/>
          <w:szCs w:val="22"/>
        </w:rPr>
      </w:pPr>
    </w:p>
    <w:p w:rsidR="0062061B" w:rsidRPr="002D398F" w:rsidRDefault="0062061B" w:rsidP="00E20BC2">
      <w:pPr>
        <w:rPr>
          <w:rFonts w:ascii="Arial" w:hAnsi="Arial" w:cs="Arial"/>
          <w:sz w:val="22"/>
          <w:szCs w:val="22"/>
        </w:rPr>
      </w:pPr>
      <w:r w:rsidRPr="002D398F">
        <w:rPr>
          <w:rFonts w:ascii="Arial" w:hAnsi="Arial" w:cs="Arial"/>
          <w:sz w:val="22"/>
          <w:szCs w:val="22"/>
        </w:rPr>
        <w:t>1974-1975</w:t>
      </w:r>
      <w:r w:rsidRPr="002D398F">
        <w:rPr>
          <w:rFonts w:ascii="Arial" w:hAnsi="Arial" w:cs="Arial"/>
          <w:sz w:val="22"/>
          <w:szCs w:val="22"/>
        </w:rPr>
        <w:tab/>
      </w:r>
      <w:r w:rsidRPr="002D398F">
        <w:rPr>
          <w:rFonts w:ascii="Arial" w:hAnsi="Arial" w:cs="Arial"/>
          <w:sz w:val="22"/>
          <w:szCs w:val="22"/>
        </w:rPr>
        <w:tab/>
        <w:t>Internship in Pediatrics, University Hospitals, Iowa City, IA</w:t>
      </w:r>
    </w:p>
    <w:p w:rsidR="0062061B" w:rsidRPr="002D398F" w:rsidRDefault="0062061B" w:rsidP="00E20BC2">
      <w:pPr>
        <w:rPr>
          <w:rFonts w:ascii="Arial" w:hAnsi="Arial" w:cs="Arial"/>
          <w:sz w:val="22"/>
          <w:szCs w:val="22"/>
        </w:rPr>
      </w:pPr>
    </w:p>
    <w:p w:rsidR="0062061B" w:rsidRPr="002D398F" w:rsidRDefault="0062061B" w:rsidP="00E20BC2">
      <w:pPr>
        <w:rPr>
          <w:rFonts w:ascii="Arial" w:hAnsi="Arial" w:cs="Arial"/>
          <w:sz w:val="22"/>
          <w:szCs w:val="22"/>
        </w:rPr>
      </w:pPr>
      <w:r w:rsidRPr="002D398F">
        <w:rPr>
          <w:rFonts w:ascii="Arial" w:hAnsi="Arial" w:cs="Arial"/>
          <w:sz w:val="22"/>
          <w:szCs w:val="22"/>
        </w:rPr>
        <w:t>1975-1977</w:t>
      </w:r>
      <w:r w:rsidRPr="002D398F">
        <w:rPr>
          <w:rFonts w:ascii="Arial" w:hAnsi="Arial" w:cs="Arial"/>
          <w:sz w:val="22"/>
          <w:szCs w:val="22"/>
        </w:rPr>
        <w:tab/>
      </w:r>
      <w:r w:rsidRPr="002D398F">
        <w:rPr>
          <w:rFonts w:ascii="Arial" w:hAnsi="Arial" w:cs="Arial"/>
          <w:sz w:val="22"/>
          <w:szCs w:val="22"/>
        </w:rPr>
        <w:tab/>
        <w:t>Residency in Pediatrics, University Hospitals, Iowa City, IA</w:t>
      </w:r>
    </w:p>
    <w:p w:rsidR="0062061B" w:rsidRPr="002D398F" w:rsidRDefault="0062061B" w:rsidP="00E20BC2">
      <w:pPr>
        <w:rPr>
          <w:rFonts w:ascii="Arial" w:hAnsi="Arial" w:cs="Arial"/>
          <w:sz w:val="22"/>
          <w:szCs w:val="22"/>
        </w:rPr>
      </w:pPr>
    </w:p>
    <w:p w:rsidR="0062061B" w:rsidRPr="002D398F" w:rsidRDefault="0062061B" w:rsidP="00E20BC2">
      <w:pPr>
        <w:rPr>
          <w:rFonts w:ascii="Arial" w:hAnsi="Arial" w:cs="Arial"/>
          <w:sz w:val="22"/>
          <w:szCs w:val="22"/>
        </w:rPr>
      </w:pPr>
      <w:r w:rsidRPr="002D398F">
        <w:rPr>
          <w:rFonts w:ascii="Arial" w:hAnsi="Arial" w:cs="Arial"/>
          <w:sz w:val="22"/>
          <w:szCs w:val="22"/>
        </w:rPr>
        <w:t>1978</w:t>
      </w:r>
      <w:r w:rsidRPr="002D398F">
        <w:rPr>
          <w:rFonts w:ascii="Arial" w:hAnsi="Arial" w:cs="Arial"/>
          <w:sz w:val="22"/>
          <w:szCs w:val="22"/>
        </w:rPr>
        <w:tab/>
      </w:r>
      <w:r w:rsidRPr="002D398F">
        <w:rPr>
          <w:rFonts w:ascii="Arial" w:hAnsi="Arial" w:cs="Arial"/>
          <w:sz w:val="22"/>
          <w:szCs w:val="22"/>
        </w:rPr>
        <w:tab/>
      </w:r>
      <w:r w:rsidRPr="002D398F">
        <w:rPr>
          <w:rFonts w:ascii="Arial" w:hAnsi="Arial" w:cs="Arial"/>
          <w:sz w:val="22"/>
          <w:szCs w:val="22"/>
        </w:rPr>
        <w:tab/>
        <w:t>Master of Public Health in Maternal and Child Health</w:t>
      </w:r>
    </w:p>
    <w:p w:rsidR="0062061B" w:rsidRPr="002D398F" w:rsidRDefault="0062061B" w:rsidP="00E20BC2">
      <w:pPr>
        <w:rPr>
          <w:rFonts w:ascii="Arial" w:hAnsi="Arial" w:cs="Arial"/>
          <w:sz w:val="22"/>
          <w:szCs w:val="22"/>
        </w:rPr>
      </w:pPr>
      <w:r w:rsidRPr="002D398F">
        <w:rPr>
          <w:rFonts w:ascii="Arial" w:hAnsi="Arial" w:cs="Arial"/>
          <w:sz w:val="22"/>
          <w:szCs w:val="22"/>
        </w:rPr>
        <w:tab/>
      </w:r>
      <w:r w:rsidRPr="002D398F">
        <w:rPr>
          <w:rFonts w:ascii="Arial" w:hAnsi="Arial" w:cs="Arial"/>
          <w:sz w:val="22"/>
          <w:szCs w:val="22"/>
        </w:rPr>
        <w:tab/>
      </w:r>
      <w:r w:rsidRPr="002D398F">
        <w:rPr>
          <w:rFonts w:ascii="Arial" w:hAnsi="Arial" w:cs="Arial"/>
          <w:sz w:val="22"/>
          <w:szCs w:val="22"/>
        </w:rPr>
        <w:tab/>
        <w:t>School of Public Health, University of Minnesota, Minneapolis, MN</w:t>
      </w:r>
    </w:p>
    <w:p w:rsidR="0062061B" w:rsidRPr="002D398F" w:rsidRDefault="0062061B" w:rsidP="00E20BC2">
      <w:pPr>
        <w:rPr>
          <w:rFonts w:ascii="Arial" w:hAnsi="Arial" w:cs="Arial"/>
          <w:sz w:val="22"/>
          <w:szCs w:val="22"/>
        </w:rPr>
      </w:pPr>
    </w:p>
    <w:p w:rsidR="0062061B" w:rsidRPr="002D398F" w:rsidRDefault="0062061B" w:rsidP="00E20BC2">
      <w:pPr>
        <w:jc w:val="center"/>
        <w:rPr>
          <w:rFonts w:ascii="Arial" w:hAnsi="Arial" w:cs="Arial"/>
          <w:b/>
          <w:bCs/>
          <w:sz w:val="22"/>
          <w:szCs w:val="22"/>
        </w:rPr>
      </w:pPr>
      <w:r w:rsidRPr="002D398F">
        <w:rPr>
          <w:rFonts w:ascii="Arial" w:hAnsi="Arial" w:cs="Arial"/>
          <w:b/>
          <w:bCs/>
          <w:sz w:val="22"/>
          <w:szCs w:val="22"/>
        </w:rPr>
        <w:t>PROFESSIONAL EXPERIENCE</w:t>
      </w:r>
    </w:p>
    <w:p w:rsidR="0062061B" w:rsidRPr="002D398F" w:rsidRDefault="0062061B" w:rsidP="00E20BC2">
      <w:pPr>
        <w:jc w:val="center"/>
        <w:rPr>
          <w:rFonts w:ascii="Arial" w:hAnsi="Arial" w:cs="Arial"/>
          <w:b/>
          <w:bCs/>
          <w:sz w:val="22"/>
          <w:szCs w:val="22"/>
        </w:rPr>
      </w:pPr>
    </w:p>
    <w:p w:rsidR="0062061B" w:rsidRPr="002D398F" w:rsidRDefault="0062061B" w:rsidP="00E20BC2">
      <w:pPr>
        <w:rPr>
          <w:rFonts w:ascii="Arial" w:hAnsi="Arial" w:cs="Arial"/>
          <w:sz w:val="22"/>
          <w:szCs w:val="22"/>
        </w:rPr>
      </w:pPr>
      <w:r w:rsidRPr="002D398F">
        <w:rPr>
          <w:rFonts w:ascii="Arial" w:hAnsi="Arial" w:cs="Arial"/>
          <w:sz w:val="22"/>
          <w:szCs w:val="22"/>
        </w:rPr>
        <w:t>1977-1983</w:t>
      </w:r>
      <w:r w:rsidRPr="002D398F">
        <w:rPr>
          <w:rFonts w:ascii="Arial" w:hAnsi="Arial" w:cs="Arial"/>
          <w:sz w:val="22"/>
          <w:szCs w:val="22"/>
        </w:rPr>
        <w:tab/>
      </w:r>
      <w:r w:rsidRPr="002D398F">
        <w:rPr>
          <w:rFonts w:ascii="Arial" w:hAnsi="Arial" w:cs="Arial"/>
          <w:sz w:val="22"/>
          <w:szCs w:val="22"/>
        </w:rPr>
        <w:tab/>
        <w:t>Pediatrician and Director, Health Services Division</w:t>
      </w:r>
    </w:p>
    <w:p w:rsidR="0062061B" w:rsidRPr="002D398F" w:rsidRDefault="0062061B" w:rsidP="00E20BC2">
      <w:pPr>
        <w:rPr>
          <w:rFonts w:ascii="Arial" w:hAnsi="Arial" w:cs="Arial"/>
          <w:sz w:val="22"/>
          <w:szCs w:val="22"/>
        </w:rPr>
      </w:pPr>
      <w:r w:rsidRPr="002D398F">
        <w:rPr>
          <w:rFonts w:ascii="Arial" w:hAnsi="Arial" w:cs="Arial"/>
          <w:sz w:val="22"/>
          <w:szCs w:val="22"/>
        </w:rPr>
        <w:tab/>
      </w:r>
      <w:r w:rsidRPr="002D398F">
        <w:rPr>
          <w:rFonts w:ascii="Arial" w:hAnsi="Arial" w:cs="Arial"/>
          <w:sz w:val="22"/>
          <w:szCs w:val="22"/>
        </w:rPr>
        <w:tab/>
      </w:r>
      <w:r w:rsidRPr="002D398F">
        <w:rPr>
          <w:rFonts w:ascii="Arial" w:hAnsi="Arial" w:cs="Arial"/>
          <w:sz w:val="22"/>
          <w:szCs w:val="22"/>
        </w:rPr>
        <w:tab/>
        <w:t>Community University Health Care Center, Minneapolis, MN</w:t>
      </w:r>
    </w:p>
    <w:p w:rsidR="0062061B" w:rsidRPr="002D398F" w:rsidRDefault="0062061B" w:rsidP="00E20BC2">
      <w:pPr>
        <w:rPr>
          <w:rFonts w:ascii="Arial" w:hAnsi="Arial" w:cs="Arial"/>
          <w:sz w:val="22"/>
          <w:szCs w:val="22"/>
        </w:rPr>
      </w:pPr>
    </w:p>
    <w:p w:rsidR="0062061B" w:rsidRPr="002D398F" w:rsidRDefault="0062061B" w:rsidP="00E20BC2">
      <w:pPr>
        <w:rPr>
          <w:rFonts w:ascii="Arial" w:hAnsi="Arial" w:cs="Arial"/>
          <w:sz w:val="22"/>
          <w:szCs w:val="22"/>
        </w:rPr>
      </w:pPr>
      <w:r w:rsidRPr="002D398F">
        <w:rPr>
          <w:rFonts w:ascii="Arial" w:hAnsi="Arial" w:cs="Arial"/>
          <w:sz w:val="22"/>
          <w:szCs w:val="22"/>
        </w:rPr>
        <w:t>1983-present</w:t>
      </w:r>
      <w:r w:rsidRPr="002D398F">
        <w:rPr>
          <w:rFonts w:ascii="Arial" w:hAnsi="Arial" w:cs="Arial"/>
          <w:sz w:val="22"/>
          <w:szCs w:val="22"/>
        </w:rPr>
        <w:tab/>
      </w:r>
      <w:r w:rsidRPr="002D398F">
        <w:rPr>
          <w:rFonts w:ascii="Arial" w:hAnsi="Arial" w:cs="Arial"/>
          <w:sz w:val="22"/>
          <w:szCs w:val="22"/>
        </w:rPr>
        <w:tab/>
        <w:t>Pediatrician, HealthPartners St. Paul Medical/Dental Clinic</w:t>
      </w:r>
    </w:p>
    <w:p w:rsidR="0062061B" w:rsidRPr="002D398F" w:rsidRDefault="0062061B" w:rsidP="00E20BC2">
      <w:pPr>
        <w:rPr>
          <w:rFonts w:ascii="Arial" w:hAnsi="Arial" w:cs="Arial"/>
          <w:sz w:val="22"/>
          <w:szCs w:val="22"/>
        </w:rPr>
      </w:pPr>
    </w:p>
    <w:p w:rsidR="0062061B" w:rsidRPr="002D398F" w:rsidRDefault="005E4979" w:rsidP="00E20BC2">
      <w:pPr>
        <w:tabs>
          <w:tab w:val="left" w:pos="2160"/>
        </w:tabs>
        <w:rPr>
          <w:rFonts w:ascii="Arial" w:hAnsi="Arial" w:cs="Arial"/>
          <w:sz w:val="22"/>
          <w:szCs w:val="22"/>
        </w:rPr>
      </w:pPr>
      <w:r w:rsidRPr="002D398F">
        <w:rPr>
          <w:rFonts w:ascii="Arial" w:hAnsi="Arial" w:cs="Arial"/>
          <w:sz w:val="22"/>
          <w:szCs w:val="22"/>
        </w:rPr>
        <w:t>1990-present</w:t>
      </w:r>
      <w:r w:rsidR="0062061B" w:rsidRPr="002D398F">
        <w:rPr>
          <w:rFonts w:ascii="Arial" w:hAnsi="Arial" w:cs="Arial"/>
          <w:sz w:val="22"/>
          <w:szCs w:val="22"/>
        </w:rPr>
        <w:tab/>
        <w:t>Clinical Research Investigator</w:t>
      </w:r>
    </w:p>
    <w:p w:rsidR="0062061B" w:rsidRPr="002D398F" w:rsidRDefault="0062061B" w:rsidP="00E20BC2">
      <w:pPr>
        <w:tabs>
          <w:tab w:val="left" w:pos="2160"/>
        </w:tabs>
        <w:rPr>
          <w:rFonts w:ascii="Arial" w:hAnsi="Arial" w:cs="Arial"/>
          <w:sz w:val="22"/>
          <w:szCs w:val="22"/>
        </w:rPr>
      </w:pPr>
      <w:r w:rsidRPr="002D398F">
        <w:rPr>
          <w:rFonts w:ascii="Arial" w:hAnsi="Arial" w:cs="Arial"/>
          <w:sz w:val="22"/>
          <w:szCs w:val="22"/>
        </w:rPr>
        <w:tab/>
      </w:r>
      <w:r w:rsidR="00B95173" w:rsidRPr="002D398F">
        <w:rPr>
          <w:rFonts w:ascii="Arial" w:hAnsi="Arial" w:cs="Arial"/>
          <w:sz w:val="22"/>
          <w:szCs w:val="22"/>
        </w:rPr>
        <w:t>HealthPartners Institute</w:t>
      </w:r>
      <w:r w:rsidR="005E4979" w:rsidRPr="002D398F">
        <w:rPr>
          <w:rFonts w:ascii="Arial" w:hAnsi="Arial" w:cs="Arial"/>
          <w:sz w:val="22"/>
          <w:szCs w:val="22"/>
        </w:rPr>
        <w:t xml:space="preserve"> </w:t>
      </w:r>
      <w:r w:rsidR="00B95173" w:rsidRPr="002D398F">
        <w:rPr>
          <w:rFonts w:ascii="Arial" w:hAnsi="Arial" w:cs="Arial"/>
          <w:sz w:val="22"/>
          <w:szCs w:val="22"/>
        </w:rPr>
        <w:t>for Education and Research</w:t>
      </w:r>
    </w:p>
    <w:p w:rsidR="0062061B" w:rsidRPr="002D398F" w:rsidRDefault="0062061B" w:rsidP="00E20BC2">
      <w:pPr>
        <w:tabs>
          <w:tab w:val="left" w:pos="2160"/>
        </w:tabs>
        <w:rPr>
          <w:rFonts w:ascii="Arial" w:hAnsi="Arial" w:cs="Arial"/>
          <w:sz w:val="22"/>
          <w:szCs w:val="22"/>
        </w:rPr>
      </w:pPr>
    </w:p>
    <w:p w:rsidR="0062061B" w:rsidRPr="002D398F" w:rsidRDefault="005E4979" w:rsidP="00E20BC2">
      <w:pPr>
        <w:tabs>
          <w:tab w:val="left" w:pos="2160"/>
        </w:tabs>
        <w:rPr>
          <w:rFonts w:ascii="Arial" w:hAnsi="Arial" w:cs="Arial"/>
          <w:sz w:val="22"/>
          <w:szCs w:val="22"/>
        </w:rPr>
      </w:pPr>
      <w:r w:rsidRPr="002D398F">
        <w:rPr>
          <w:rFonts w:ascii="Arial" w:hAnsi="Arial" w:cs="Arial"/>
          <w:sz w:val="22"/>
          <w:szCs w:val="22"/>
        </w:rPr>
        <w:t>1983-present</w:t>
      </w:r>
      <w:r w:rsidR="0062061B" w:rsidRPr="002D398F">
        <w:rPr>
          <w:rFonts w:ascii="Arial" w:hAnsi="Arial" w:cs="Arial"/>
          <w:sz w:val="22"/>
          <w:szCs w:val="22"/>
        </w:rPr>
        <w:tab/>
        <w:t xml:space="preserve">Clinical Associate Professor </w:t>
      </w:r>
    </w:p>
    <w:p w:rsidR="0062061B" w:rsidRPr="002D398F" w:rsidRDefault="0062061B" w:rsidP="00E20BC2">
      <w:pPr>
        <w:tabs>
          <w:tab w:val="left" w:pos="2160"/>
        </w:tabs>
        <w:rPr>
          <w:rFonts w:ascii="Arial" w:hAnsi="Arial" w:cs="Arial"/>
          <w:sz w:val="22"/>
          <w:szCs w:val="22"/>
        </w:rPr>
      </w:pPr>
      <w:r w:rsidRPr="002D398F">
        <w:rPr>
          <w:rFonts w:ascii="Arial" w:hAnsi="Arial" w:cs="Arial"/>
          <w:sz w:val="22"/>
          <w:szCs w:val="22"/>
        </w:rPr>
        <w:tab/>
        <w:t>Department of Pediatrics, University of Minnesota Medical School</w:t>
      </w:r>
    </w:p>
    <w:p w:rsidR="0062061B" w:rsidRPr="002D398F" w:rsidRDefault="0062061B" w:rsidP="00E20BC2">
      <w:pPr>
        <w:rPr>
          <w:rFonts w:ascii="Arial" w:hAnsi="Arial" w:cs="Arial"/>
          <w:sz w:val="22"/>
          <w:szCs w:val="22"/>
        </w:rPr>
      </w:pPr>
    </w:p>
    <w:p w:rsidR="0062061B" w:rsidRPr="002D398F" w:rsidRDefault="0062061B" w:rsidP="00E20BC2">
      <w:pPr>
        <w:jc w:val="center"/>
        <w:rPr>
          <w:rFonts w:ascii="Arial" w:hAnsi="Arial" w:cs="Arial"/>
          <w:b/>
          <w:bCs/>
          <w:sz w:val="22"/>
          <w:szCs w:val="22"/>
        </w:rPr>
      </w:pPr>
      <w:r w:rsidRPr="002D398F">
        <w:rPr>
          <w:rFonts w:ascii="Arial" w:hAnsi="Arial" w:cs="Arial"/>
          <w:b/>
          <w:bCs/>
          <w:sz w:val="22"/>
          <w:szCs w:val="22"/>
        </w:rPr>
        <w:t>LICENSURE AND CERTIFICATION</w:t>
      </w:r>
    </w:p>
    <w:p w:rsidR="0062061B" w:rsidRPr="002D398F" w:rsidRDefault="0062061B" w:rsidP="00E20BC2">
      <w:pPr>
        <w:rPr>
          <w:rFonts w:ascii="Arial" w:hAnsi="Arial" w:cs="Arial"/>
          <w:sz w:val="22"/>
          <w:szCs w:val="22"/>
        </w:rPr>
      </w:pPr>
    </w:p>
    <w:p w:rsidR="0062061B" w:rsidRPr="002D398F" w:rsidRDefault="0062061B" w:rsidP="00E20BC2">
      <w:pPr>
        <w:tabs>
          <w:tab w:val="left" w:pos="2160"/>
        </w:tabs>
        <w:rPr>
          <w:rFonts w:ascii="Arial" w:hAnsi="Arial" w:cs="Arial"/>
          <w:sz w:val="22"/>
          <w:szCs w:val="22"/>
        </w:rPr>
      </w:pPr>
      <w:r w:rsidRPr="002D398F">
        <w:rPr>
          <w:rFonts w:ascii="Arial" w:hAnsi="Arial" w:cs="Arial"/>
          <w:sz w:val="22"/>
          <w:szCs w:val="22"/>
        </w:rPr>
        <w:t>Licensed Physician:</w:t>
      </w:r>
      <w:r w:rsidRPr="002D398F">
        <w:rPr>
          <w:rFonts w:ascii="Arial" w:hAnsi="Arial" w:cs="Arial"/>
          <w:sz w:val="22"/>
          <w:szCs w:val="22"/>
        </w:rPr>
        <w:tab/>
      </w:r>
      <w:r w:rsidRPr="002D398F">
        <w:rPr>
          <w:rFonts w:ascii="Arial" w:hAnsi="Arial" w:cs="Arial"/>
          <w:sz w:val="22"/>
          <w:szCs w:val="22"/>
        </w:rPr>
        <w:tab/>
        <w:t>Iowa 1974-present</w:t>
      </w:r>
      <w:r w:rsidRPr="002D398F">
        <w:rPr>
          <w:rFonts w:ascii="Arial" w:hAnsi="Arial" w:cs="Arial"/>
          <w:sz w:val="22"/>
          <w:szCs w:val="22"/>
        </w:rPr>
        <w:tab/>
      </w:r>
      <w:r w:rsidRPr="002D398F">
        <w:rPr>
          <w:rFonts w:ascii="Arial" w:hAnsi="Arial" w:cs="Arial"/>
          <w:sz w:val="22"/>
          <w:szCs w:val="22"/>
        </w:rPr>
        <w:tab/>
        <w:t>Minnesota 1977-present</w:t>
      </w:r>
    </w:p>
    <w:p w:rsidR="0062061B" w:rsidRPr="002D398F" w:rsidRDefault="0062061B" w:rsidP="00E20BC2">
      <w:pPr>
        <w:rPr>
          <w:rFonts w:ascii="Arial" w:hAnsi="Arial" w:cs="Arial"/>
          <w:sz w:val="22"/>
          <w:szCs w:val="22"/>
        </w:rPr>
      </w:pPr>
    </w:p>
    <w:p w:rsidR="0062061B" w:rsidRPr="002D398F" w:rsidRDefault="0062061B" w:rsidP="00E20BC2">
      <w:pPr>
        <w:tabs>
          <w:tab w:val="left" w:pos="2880"/>
        </w:tabs>
        <w:rPr>
          <w:rFonts w:ascii="Arial" w:hAnsi="Arial" w:cs="Arial"/>
          <w:sz w:val="22"/>
          <w:szCs w:val="22"/>
        </w:rPr>
      </w:pPr>
      <w:r w:rsidRPr="002D398F">
        <w:rPr>
          <w:rFonts w:ascii="Arial" w:hAnsi="Arial" w:cs="Arial"/>
          <w:sz w:val="22"/>
          <w:szCs w:val="22"/>
        </w:rPr>
        <w:t xml:space="preserve">Board Certified:  </w:t>
      </w:r>
      <w:r w:rsidRPr="002D398F">
        <w:rPr>
          <w:rFonts w:ascii="Arial" w:hAnsi="Arial" w:cs="Arial"/>
          <w:sz w:val="22"/>
          <w:szCs w:val="22"/>
        </w:rPr>
        <w:tab/>
        <w:t>American Board of Pediatrics - April, 1979</w:t>
      </w:r>
    </w:p>
    <w:p w:rsidR="005C5BC3" w:rsidRPr="002D398F" w:rsidRDefault="005C5BC3" w:rsidP="00024EBD">
      <w:pPr>
        <w:rPr>
          <w:rFonts w:ascii="Arial" w:hAnsi="Arial" w:cs="Arial"/>
          <w:b/>
          <w:bCs/>
          <w:sz w:val="22"/>
          <w:szCs w:val="22"/>
        </w:rPr>
      </w:pPr>
    </w:p>
    <w:p w:rsidR="0062061B" w:rsidRPr="002D398F" w:rsidRDefault="0062061B" w:rsidP="00024EBD">
      <w:pPr>
        <w:rPr>
          <w:rFonts w:ascii="Arial" w:hAnsi="Arial" w:cs="Arial"/>
          <w:b/>
          <w:bCs/>
          <w:sz w:val="22"/>
          <w:szCs w:val="22"/>
        </w:rPr>
      </w:pPr>
      <w:r w:rsidRPr="002D398F">
        <w:rPr>
          <w:rFonts w:ascii="Arial" w:hAnsi="Arial" w:cs="Arial"/>
          <w:b/>
          <w:bCs/>
          <w:sz w:val="22"/>
          <w:szCs w:val="22"/>
        </w:rPr>
        <w:t>PROFESSIONAL SOCIETIES</w:t>
      </w:r>
    </w:p>
    <w:p w:rsidR="0062061B" w:rsidRPr="002D398F" w:rsidRDefault="0062061B" w:rsidP="00E20BC2">
      <w:pPr>
        <w:rPr>
          <w:rFonts w:ascii="Arial" w:hAnsi="Arial" w:cs="Arial"/>
          <w:sz w:val="22"/>
          <w:szCs w:val="22"/>
        </w:rPr>
      </w:pPr>
    </w:p>
    <w:p w:rsidR="0062061B" w:rsidRPr="002D398F" w:rsidRDefault="0062061B" w:rsidP="00E20BC2">
      <w:pPr>
        <w:rPr>
          <w:rFonts w:ascii="Arial" w:hAnsi="Arial" w:cs="Arial"/>
          <w:sz w:val="22"/>
          <w:szCs w:val="22"/>
        </w:rPr>
      </w:pPr>
      <w:r w:rsidRPr="002D398F">
        <w:rPr>
          <w:rFonts w:ascii="Arial" w:hAnsi="Arial" w:cs="Arial"/>
          <w:sz w:val="22"/>
          <w:szCs w:val="22"/>
        </w:rPr>
        <w:lastRenderedPageBreak/>
        <w:t>Fellow, American Academy of Pediatrics</w:t>
      </w:r>
    </w:p>
    <w:p w:rsidR="0062061B" w:rsidRPr="002D398F" w:rsidRDefault="0062061B" w:rsidP="00E20BC2">
      <w:pPr>
        <w:rPr>
          <w:rFonts w:ascii="Arial" w:hAnsi="Arial" w:cs="Arial"/>
          <w:sz w:val="22"/>
          <w:szCs w:val="22"/>
        </w:rPr>
      </w:pPr>
      <w:r w:rsidRPr="002D398F">
        <w:rPr>
          <w:rFonts w:ascii="Arial" w:hAnsi="Arial" w:cs="Arial"/>
          <w:sz w:val="22"/>
          <w:szCs w:val="22"/>
        </w:rPr>
        <w:t>Member, American Public Health Association</w:t>
      </w:r>
    </w:p>
    <w:p w:rsidR="0062061B" w:rsidRPr="002D398F" w:rsidRDefault="0062061B" w:rsidP="00E20BC2">
      <w:pPr>
        <w:rPr>
          <w:rFonts w:ascii="Arial" w:hAnsi="Arial" w:cs="Arial"/>
          <w:sz w:val="22"/>
          <w:szCs w:val="22"/>
        </w:rPr>
      </w:pPr>
    </w:p>
    <w:p w:rsidR="0062061B" w:rsidRPr="002D398F" w:rsidRDefault="0062061B" w:rsidP="00E20BC2">
      <w:pPr>
        <w:jc w:val="center"/>
        <w:rPr>
          <w:rFonts w:ascii="Arial" w:hAnsi="Arial" w:cs="Arial"/>
          <w:b/>
          <w:bCs/>
          <w:sz w:val="22"/>
          <w:szCs w:val="22"/>
        </w:rPr>
      </w:pPr>
      <w:r w:rsidRPr="002D398F">
        <w:rPr>
          <w:rFonts w:ascii="Arial" w:hAnsi="Arial" w:cs="Arial"/>
          <w:b/>
          <w:bCs/>
          <w:sz w:val="22"/>
          <w:szCs w:val="22"/>
        </w:rPr>
        <w:t>COMMUNITY SERVICE</w:t>
      </w:r>
    </w:p>
    <w:p w:rsidR="0062061B" w:rsidRPr="002D398F" w:rsidRDefault="0062061B" w:rsidP="00E20BC2">
      <w:pPr>
        <w:rPr>
          <w:rFonts w:ascii="Arial" w:hAnsi="Arial" w:cs="Arial"/>
          <w:sz w:val="22"/>
          <w:szCs w:val="22"/>
        </w:rPr>
      </w:pPr>
    </w:p>
    <w:p w:rsidR="0062061B" w:rsidRPr="002D398F" w:rsidRDefault="0062061B" w:rsidP="00E20BC2">
      <w:pPr>
        <w:ind w:left="2160" w:hanging="2160"/>
        <w:rPr>
          <w:rFonts w:ascii="Arial" w:hAnsi="Arial" w:cs="Arial"/>
          <w:sz w:val="22"/>
          <w:szCs w:val="22"/>
        </w:rPr>
      </w:pPr>
      <w:r w:rsidRPr="002D398F">
        <w:rPr>
          <w:rFonts w:ascii="Arial" w:hAnsi="Arial" w:cs="Arial"/>
          <w:sz w:val="22"/>
          <w:szCs w:val="22"/>
        </w:rPr>
        <w:t>1998</w:t>
      </w:r>
      <w:r w:rsidRPr="002D398F">
        <w:rPr>
          <w:rFonts w:ascii="Arial" w:hAnsi="Arial" w:cs="Arial"/>
          <w:sz w:val="22"/>
          <w:szCs w:val="22"/>
        </w:rPr>
        <w:tab/>
        <w:t>Vision Committee for Maternal and Child Health, University of Minnesota School of Public Health, Member</w:t>
      </w:r>
    </w:p>
    <w:p w:rsidR="0062061B" w:rsidRPr="002D398F" w:rsidRDefault="0062061B" w:rsidP="00E20BC2">
      <w:pPr>
        <w:tabs>
          <w:tab w:val="left" w:pos="2520"/>
        </w:tabs>
        <w:ind w:left="2160" w:hanging="2160"/>
        <w:jc w:val="both"/>
        <w:rPr>
          <w:rFonts w:ascii="Arial" w:hAnsi="Arial" w:cs="Arial"/>
          <w:sz w:val="22"/>
          <w:szCs w:val="22"/>
        </w:rPr>
      </w:pPr>
      <w:r w:rsidRPr="002D398F">
        <w:rPr>
          <w:rFonts w:ascii="Arial" w:hAnsi="Arial" w:cs="Arial"/>
          <w:sz w:val="22"/>
          <w:szCs w:val="22"/>
        </w:rPr>
        <w:t>1991-</w:t>
      </w:r>
      <w:r w:rsidR="005E4979" w:rsidRPr="002D398F">
        <w:rPr>
          <w:rFonts w:ascii="Arial" w:hAnsi="Arial" w:cs="Arial"/>
          <w:sz w:val="22"/>
          <w:szCs w:val="22"/>
        </w:rPr>
        <w:t>2005</w:t>
      </w:r>
      <w:r w:rsidRPr="002D398F">
        <w:rPr>
          <w:rFonts w:ascii="Arial" w:hAnsi="Arial" w:cs="Arial"/>
          <w:sz w:val="22"/>
          <w:szCs w:val="22"/>
        </w:rPr>
        <w:tab/>
        <w:t>HMO Council Immunization Action Task Force, Co-Chair</w:t>
      </w:r>
    </w:p>
    <w:p w:rsidR="0062061B" w:rsidRPr="002D398F" w:rsidRDefault="005E4979" w:rsidP="00E20BC2">
      <w:pPr>
        <w:tabs>
          <w:tab w:val="left" w:pos="2520"/>
        </w:tabs>
        <w:ind w:left="2160" w:hanging="2160"/>
        <w:jc w:val="both"/>
        <w:rPr>
          <w:rFonts w:ascii="Arial" w:hAnsi="Arial" w:cs="Arial"/>
          <w:sz w:val="22"/>
          <w:szCs w:val="22"/>
        </w:rPr>
      </w:pPr>
      <w:r w:rsidRPr="002D398F">
        <w:rPr>
          <w:rFonts w:ascii="Arial" w:hAnsi="Arial" w:cs="Arial"/>
          <w:sz w:val="22"/>
          <w:szCs w:val="22"/>
        </w:rPr>
        <w:t>1992-1998</w:t>
      </w:r>
      <w:r w:rsidR="0062061B" w:rsidRPr="002D398F">
        <w:rPr>
          <w:rFonts w:ascii="Arial" w:hAnsi="Arial" w:cs="Arial"/>
          <w:sz w:val="22"/>
          <w:szCs w:val="22"/>
        </w:rPr>
        <w:tab/>
        <w:t>Ad Hoc Childhood Lead Poisoning Action Committee, Chair</w:t>
      </w:r>
    </w:p>
    <w:p w:rsidR="0062061B" w:rsidRPr="002D398F" w:rsidRDefault="0062061B" w:rsidP="00E20BC2">
      <w:pPr>
        <w:tabs>
          <w:tab w:val="left" w:pos="2520"/>
        </w:tabs>
        <w:ind w:left="2160" w:hanging="2160"/>
        <w:jc w:val="both"/>
        <w:rPr>
          <w:rFonts w:ascii="Arial" w:hAnsi="Arial" w:cs="Arial"/>
          <w:sz w:val="22"/>
          <w:szCs w:val="22"/>
        </w:rPr>
      </w:pPr>
      <w:r w:rsidRPr="002D398F">
        <w:rPr>
          <w:rFonts w:ascii="Arial" w:hAnsi="Arial" w:cs="Arial"/>
          <w:sz w:val="22"/>
          <w:szCs w:val="22"/>
        </w:rPr>
        <w:t>1993-present</w:t>
      </w:r>
      <w:r w:rsidRPr="002D398F">
        <w:rPr>
          <w:rFonts w:ascii="Arial" w:hAnsi="Arial" w:cs="Arial"/>
          <w:sz w:val="22"/>
          <w:szCs w:val="22"/>
        </w:rPr>
        <w:tab/>
        <w:t>Injury and Poison Prevention Committee member, Minnesota Chapter, American Academy of Pediatrics</w:t>
      </w:r>
    </w:p>
    <w:p w:rsidR="0062061B" w:rsidRPr="002D398F" w:rsidRDefault="0062061B" w:rsidP="00E20BC2">
      <w:pPr>
        <w:tabs>
          <w:tab w:val="left" w:pos="2520"/>
        </w:tabs>
        <w:ind w:left="2160" w:hanging="2160"/>
        <w:jc w:val="both"/>
        <w:rPr>
          <w:rFonts w:ascii="Arial" w:hAnsi="Arial" w:cs="Arial"/>
          <w:sz w:val="22"/>
          <w:szCs w:val="22"/>
        </w:rPr>
      </w:pPr>
      <w:r w:rsidRPr="002D398F">
        <w:rPr>
          <w:rFonts w:ascii="Arial" w:hAnsi="Arial" w:cs="Arial"/>
          <w:sz w:val="22"/>
          <w:szCs w:val="22"/>
        </w:rPr>
        <w:t>1993-1997</w:t>
      </w:r>
      <w:r w:rsidRPr="002D398F">
        <w:rPr>
          <w:rFonts w:ascii="Arial" w:hAnsi="Arial" w:cs="Arial"/>
          <w:sz w:val="22"/>
          <w:szCs w:val="22"/>
        </w:rPr>
        <w:tab/>
        <w:t>Coordinator of Medical Care for Song of Hope, Inc. (An organization that brings people together from all over the world and for whom HealthPartners provided medical care - summers.)</w:t>
      </w:r>
    </w:p>
    <w:p w:rsidR="0062061B" w:rsidRPr="002D398F" w:rsidRDefault="0062061B" w:rsidP="00E20BC2">
      <w:pPr>
        <w:tabs>
          <w:tab w:val="left" w:pos="2520"/>
        </w:tabs>
        <w:ind w:left="2160" w:hanging="2160"/>
        <w:jc w:val="both"/>
        <w:rPr>
          <w:rFonts w:ascii="Arial" w:hAnsi="Arial" w:cs="Arial"/>
          <w:sz w:val="22"/>
          <w:szCs w:val="22"/>
        </w:rPr>
      </w:pPr>
      <w:r w:rsidRPr="002D398F">
        <w:rPr>
          <w:rFonts w:ascii="Arial" w:hAnsi="Arial" w:cs="Arial"/>
          <w:sz w:val="22"/>
          <w:szCs w:val="22"/>
        </w:rPr>
        <w:t>1994-present</w:t>
      </w:r>
      <w:r w:rsidRPr="002D398F">
        <w:rPr>
          <w:rFonts w:ascii="Arial" w:hAnsi="Arial" w:cs="Arial"/>
          <w:sz w:val="22"/>
          <w:szCs w:val="22"/>
        </w:rPr>
        <w:tab/>
        <w:t xml:space="preserve">Anonymous Reviewer, </w:t>
      </w:r>
      <w:r w:rsidR="00024EBD" w:rsidRPr="002D398F">
        <w:rPr>
          <w:rFonts w:ascii="Arial" w:hAnsi="Arial" w:cs="Arial"/>
          <w:i/>
          <w:iCs/>
          <w:sz w:val="22"/>
          <w:szCs w:val="22"/>
        </w:rPr>
        <w:t>Pediatrics</w:t>
      </w:r>
      <w:r w:rsidR="00792ADE">
        <w:rPr>
          <w:rFonts w:ascii="Arial" w:hAnsi="Arial" w:cs="Arial"/>
          <w:i/>
          <w:iCs/>
          <w:sz w:val="22"/>
          <w:szCs w:val="22"/>
        </w:rPr>
        <w:t>, Pediatric and Perinatal Epidemiology, Vaccine</w:t>
      </w:r>
      <w:r w:rsidR="00024EBD" w:rsidRPr="002D398F">
        <w:rPr>
          <w:rFonts w:ascii="Arial" w:hAnsi="Arial" w:cs="Arial"/>
          <w:i/>
          <w:iCs/>
          <w:sz w:val="22"/>
          <w:szCs w:val="22"/>
        </w:rPr>
        <w:t xml:space="preserve"> </w:t>
      </w:r>
      <w:r w:rsidR="00024EBD" w:rsidRPr="002D398F">
        <w:rPr>
          <w:rFonts w:ascii="Arial" w:hAnsi="Arial" w:cs="Arial"/>
          <w:iCs/>
          <w:sz w:val="22"/>
          <w:szCs w:val="22"/>
        </w:rPr>
        <w:t>and other journals</w:t>
      </w:r>
    </w:p>
    <w:p w:rsidR="0062061B" w:rsidRPr="002D398F" w:rsidRDefault="00024EBD" w:rsidP="00E20BC2">
      <w:pPr>
        <w:tabs>
          <w:tab w:val="left" w:pos="900"/>
          <w:tab w:val="left" w:pos="3320"/>
          <w:tab w:val="left" w:pos="6480"/>
          <w:tab w:val="left" w:pos="9180"/>
          <w:tab w:val="left" w:pos="10620"/>
        </w:tabs>
        <w:ind w:left="2160" w:hanging="2160"/>
        <w:jc w:val="both"/>
        <w:rPr>
          <w:rFonts w:ascii="Arial" w:hAnsi="Arial" w:cs="Arial"/>
          <w:sz w:val="22"/>
          <w:szCs w:val="22"/>
        </w:rPr>
      </w:pPr>
      <w:r w:rsidRPr="002D398F">
        <w:rPr>
          <w:rFonts w:ascii="Arial" w:hAnsi="Arial" w:cs="Arial"/>
          <w:sz w:val="22"/>
          <w:szCs w:val="22"/>
        </w:rPr>
        <w:t>1995-1998</w:t>
      </w:r>
      <w:r w:rsidR="0062061B" w:rsidRPr="002D398F">
        <w:rPr>
          <w:rFonts w:ascii="Arial" w:hAnsi="Arial" w:cs="Arial"/>
          <w:sz w:val="22"/>
          <w:szCs w:val="22"/>
        </w:rPr>
        <w:tab/>
        <w:t>Research Application Reviewer, National Health Research and Development Program, Health Canada</w:t>
      </w:r>
    </w:p>
    <w:p w:rsidR="0062061B" w:rsidRPr="002D398F" w:rsidRDefault="0062061B" w:rsidP="00E20BC2">
      <w:pPr>
        <w:rPr>
          <w:rFonts w:ascii="Arial" w:hAnsi="Arial" w:cs="Arial"/>
          <w:sz w:val="22"/>
          <w:szCs w:val="22"/>
        </w:rPr>
      </w:pPr>
    </w:p>
    <w:p w:rsidR="0062061B" w:rsidRPr="002D398F" w:rsidRDefault="0062061B" w:rsidP="00E20BC2">
      <w:pPr>
        <w:jc w:val="center"/>
        <w:rPr>
          <w:rFonts w:ascii="Arial" w:hAnsi="Arial" w:cs="Arial"/>
          <w:b/>
          <w:bCs/>
          <w:sz w:val="22"/>
          <w:szCs w:val="22"/>
        </w:rPr>
      </w:pPr>
      <w:r w:rsidRPr="002D398F">
        <w:rPr>
          <w:rFonts w:ascii="Arial" w:hAnsi="Arial" w:cs="Arial"/>
          <w:b/>
          <w:bCs/>
          <w:sz w:val="22"/>
          <w:szCs w:val="22"/>
        </w:rPr>
        <w:t>MEDICAL POLICY ACTIVITIES</w:t>
      </w:r>
    </w:p>
    <w:p w:rsidR="0062061B" w:rsidRPr="002D398F" w:rsidRDefault="0062061B" w:rsidP="00E20BC2">
      <w:pPr>
        <w:rPr>
          <w:rFonts w:ascii="Arial" w:hAnsi="Arial" w:cs="Arial"/>
          <w:sz w:val="22"/>
          <w:szCs w:val="22"/>
        </w:rPr>
      </w:pPr>
    </w:p>
    <w:p w:rsidR="0062061B" w:rsidRPr="002D398F" w:rsidRDefault="0062061B" w:rsidP="00E20BC2">
      <w:pPr>
        <w:tabs>
          <w:tab w:val="left" w:pos="2160"/>
        </w:tabs>
        <w:ind w:left="2160" w:hanging="2170"/>
        <w:rPr>
          <w:rFonts w:ascii="Arial" w:hAnsi="Arial" w:cs="Arial"/>
          <w:sz w:val="22"/>
          <w:szCs w:val="22"/>
        </w:rPr>
      </w:pPr>
      <w:r w:rsidRPr="002D398F">
        <w:rPr>
          <w:rFonts w:ascii="Arial" w:hAnsi="Arial" w:cs="Arial"/>
          <w:sz w:val="22"/>
          <w:szCs w:val="22"/>
        </w:rPr>
        <w:t>1993-present</w:t>
      </w:r>
      <w:r w:rsidRPr="002D398F">
        <w:rPr>
          <w:rFonts w:ascii="Arial" w:hAnsi="Arial" w:cs="Arial"/>
          <w:sz w:val="22"/>
          <w:szCs w:val="22"/>
        </w:rPr>
        <w:tab/>
      </w:r>
      <w:r w:rsidR="005E4979" w:rsidRPr="002D398F">
        <w:rPr>
          <w:rFonts w:ascii="Arial" w:hAnsi="Arial" w:cs="Arial"/>
          <w:sz w:val="22"/>
          <w:szCs w:val="22"/>
        </w:rPr>
        <w:t>Institute for Clinical Systems Improvement (</w:t>
      </w:r>
      <w:r w:rsidRPr="002D398F">
        <w:rPr>
          <w:rFonts w:ascii="Arial" w:hAnsi="Arial" w:cs="Arial"/>
          <w:sz w:val="22"/>
          <w:szCs w:val="22"/>
        </w:rPr>
        <w:t>ICSI</w:t>
      </w:r>
      <w:r w:rsidR="005E4979" w:rsidRPr="002D398F">
        <w:rPr>
          <w:rFonts w:ascii="Arial" w:hAnsi="Arial" w:cs="Arial"/>
          <w:sz w:val="22"/>
          <w:szCs w:val="22"/>
        </w:rPr>
        <w:t>)</w:t>
      </w:r>
      <w:r w:rsidRPr="002D398F">
        <w:rPr>
          <w:rFonts w:ascii="Arial" w:hAnsi="Arial" w:cs="Arial"/>
          <w:sz w:val="22"/>
          <w:szCs w:val="22"/>
        </w:rPr>
        <w:t xml:space="preserve"> Guideline on Childhood Immunization Practices - Chair of the work group and chief author</w:t>
      </w:r>
    </w:p>
    <w:p w:rsidR="0062061B" w:rsidRPr="002D398F" w:rsidRDefault="00024EBD" w:rsidP="00E20BC2">
      <w:pPr>
        <w:tabs>
          <w:tab w:val="left" w:pos="2160"/>
        </w:tabs>
        <w:ind w:left="2160" w:hanging="2170"/>
        <w:rPr>
          <w:rFonts w:ascii="Arial" w:hAnsi="Arial" w:cs="Arial"/>
          <w:sz w:val="22"/>
          <w:szCs w:val="22"/>
        </w:rPr>
      </w:pPr>
      <w:r w:rsidRPr="002D398F">
        <w:rPr>
          <w:rFonts w:ascii="Arial" w:hAnsi="Arial" w:cs="Arial"/>
          <w:sz w:val="22"/>
          <w:szCs w:val="22"/>
        </w:rPr>
        <w:t>1993-present</w:t>
      </w:r>
      <w:r w:rsidRPr="002D398F">
        <w:rPr>
          <w:rFonts w:ascii="Arial" w:hAnsi="Arial" w:cs="Arial"/>
          <w:sz w:val="22"/>
          <w:szCs w:val="22"/>
        </w:rPr>
        <w:tab/>
        <w:t>Minnesota Department of Health</w:t>
      </w:r>
      <w:r w:rsidR="0062061B" w:rsidRPr="002D398F">
        <w:rPr>
          <w:rFonts w:ascii="Arial" w:hAnsi="Arial" w:cs="Arial"/>
          <w:sz w:val="22"/>
          <w:szCs w:val="22"/>
        </w:rPr>
        <w:t xml:space="preserve"> Immunization Practices </w:t>
      </w:r>
      <w:r w:rsidR="005E4979" w:rsidRPr="002D398F">
        <w:rPr>
          <w:rFonts w:ascii="Arial" w:hAnsi="Arial" w:cs="Arial"/>
          <w:sz w:val="22"/>
          <w:szCs w:val="22"/>
        </w:rPr>
        <w:t xml:space="preserve">Advisory </w:t>
      </w:r>
      <w:r w:rsidR="0062061B" w:rsidRPr="002D398F">
        <w:rPr>
          <w:rFonts w:ascii="Arial" w:hAnsi="Arial" w:cs="Arial"/>
          <w:sz w:val="22"/>
          <w:szCs w:val="22"/>
        </w:rPr>
        <w:t>Committee</w:t>
      </w:r>
      <w:r w:rsidRPr="002D398F">
        <w:rPr>
          <w:rFonts w:ascii="Arial" w:hAnsi="Arial" w:cs="Arial"/>
          <w:sz w:val="22"/>
          <w:szCs w:val="22"/>
        </w:rPr>
        <w:t xml:space="preserve"> (MIPAC)</w:t>
      </w:r>
      <w:r w:rsidR="0062061B" w:rsidRPr="002D398F">
        <w:rPr>
          <w:rFonts w:ascii="Arial" w:hAnsi="Arial" w:cs="Arial"/>
          <w:sz w:val="22"/>
          <w:szCs w:val="22"/>
        </w:rPr>
        <w:t xml:space="preserve"> </w:t>
      </w:r>
      <w:r w:rsidR="005E4979" w:rsidRPr="002D398F">
        <w:rPr>
          <w:rFonts w:ascii="Arial" w:hAnsi="Arial" w:cs="Arial"/>
          <w:sz w:val="22"/>
          <w:szCs w:val="22"/>
        </w:rPr>
        <w:t>–</w:t>
      </w:r>
      <w:r w:rsidR="0062061B" w:rsidRPr="002D398F">
        <w:rPr>
          <w:rFonts w:ascii="Arial" w:hAnsi="Arial" w:cs="Arial"/>
          <w:sz w:val="22"/>
          <w:szCs w:val="22"/>
        </w:rPr>
        <w:t xml:space="preserve"> member</w:t>
      </w:r>
    </w:p>
    <w:p w:rsidR="005E4979" w:rsidRPr="002D398F" w:rsidRDefault="005E4979" w:rsidP="00E20BC2">
      <w:pPr>
        <w:tabs>
          <w:tab w:val="left" w:pos="2160"/>
        </w:tabs>
        <w:ind w:left="2160" w:hanging="2170"/>
        <w:rPr>
          <w:rFonts w:ascii="Arial" w:hAnsi="Arial" w:cs="Arial"/>
          <w:sz w:val="22"/>
          <w:szCs w:val="22"/>
        </w:rPr>
      </w:pPr>
      <w:r w:rsidRPr="002D398F">
        <w:rPr>
          <w:rFonts w:ascii="Arial" w:hAnsi="Arial" w:cs="Arial"/>
          <w:sz w:val="22"/>
          <w:szCs w:val="22"/>
        </w:rPr>
        <w:t>2012-present</w:t>
      </w:r>
      <w:r w:rsidRPr="002D398F">
        <w:rPr>
          <w:rFonts w:ascii="Arial" w:hAnsi="Arial" w:cs="Arial"/>
          <w:sz w:val="22"/>
          <w:szCs w:val="22"/>
        </w:rPr>
        <w:tab/>
      </w:r>
      <w:r w:rsidR="00024EBD" w:rsidRPr="002D398F">
        <w:rPr>
          <w:rFonts w:ascii="Arial" w:hAnsi="Arial" w:cs="Arial"/>
          <w:sz w:val="22"/>
          <w:szCs w:val="22"/>
        </w:rPr>
        <w:t xml:space="preserve">Minnesota Department of Health Immunization Practices Advisory Committee (MIPAC) – </w:t>
      </w:r>
      <w:r w:rsidRPr="002D398F">
        <w:rPr>
          <w:rFonts w:ascii="Arial" w:hAnsi="Arial" w:cs="Arial"/>
          <w:sz w:val="22"/>
          <w:szCs w:val="22"/>
        </w:rPr>
        <w:t>-- chair</w:t>
      </w:r>
    </w:p>
    <w:p w:rsidR="0062061B" w:rsidRPr="002D398F" w:rsidRDefault="007511A6" w:rsidP="00E20BC2">
      <w:pPr>
        <w:tabs>
          <w:tab w:val="left" w:pos="2160"/>
        </w:tabs>
        <w:ind w:left="2160" w:hanging="2170"/>
        <w:rPr>
          <w:rFonts w:ascii="Arial" w:hAnsi="Arial" w:cs="Arial"/>
          <w:sz w:val="22"/>
          <w:szCs w:val="22"/>
        </w:rPr>
      </w:pPr>
      <w:r w:rsidRPr="002D398F">
        <w:rPr>
          <w:rFonts w:ascii="Arial" w:hAnsi="Arial" w:cs="Arial"/>
          <w:sz w:val="22"/>
          <w:szCs w:val="22"/>
        </w:rPr>
        <w:t>1993-2005</w:t>
      </w:r>
      <w:r w:rsidR="0062061B" w:rsidRPr="002D398F">
        <w:rPr>
          <w:rFonts w:ascii="Arial" w:hAnsi="Arial" w:cs="Arial"/>
          <w:sz w:val="22"/>
          <w:szCs w:val="22"/>
        </w:rPr>
        <w:tab/>
        <w:t>Minnesota State Immunization Registry Work Group - member</w:t>
      </w:r>
    </w:p>
    <w:p w:rsidR="0062061B" w:rsidRPr="002D398F" w:rsidRDefault="0062061B" w:rsidP="00E20BC2">
      <w:pPr>
        <w:tabs>
          <w:tab w:val="left" w:pos="2160"/>
        </w:tabs>
        <w:ind w:left="2160" w:hanging="2170"/>
        <w:rPr>
          <w:rFonts w:ascii="Arial" w:hAnsi="Arial" w:cs="Arial"/>
          <w:sz w:val="22"/>
          <w:szCs w:val="22"/>
        </w:rPr>
      </w:pPr>
      <w:r w:rsidRPr="002D398F">
        <w:rPr>
          <w:rFonts w:ascii="Arial" w:hAnsi="Arial" w:cs="Arial"/>
          <w:sz w:val="22"/>
          <w:szCs w:val="22"/>
        </w:rPr>
        <w:t>1993-present</w:t>
      </w:r>
      <w:r w:rsidRPr="002D398F">
        <w:rPr>
          <w:rFonts w:ascii="Arial" w:hAnsi="Arial" w:cs="Arial"/>
          <w:sz w:val="22"/>
          <w:szCs w:val="22"/>
        </w:rPr>
        <w:tab/>
        <w:t>Minnesota State Immunization Provider Education Work Group - member</w:t>
      </w:r>
    </w:p>
    <w:p w:rsidR="0062061B" w:rsidRPr="002D398F" w:rsidRDefault="007511A6" w:rsidP="00E20BC2">
      <w:pPr>
        <w:tabs>
          <w:tab w:val="left" w:pos="2160"/>
        </w:tabs>
        <w:ind w:left="2160" w:hanging="2170"/>
        <w:rPr>
          <w:rFonts w:ascii="Arial" w:hAnsi="Arial" w:cs="Arial"/>
          <w:sz w:val="22"/>
          <w:szCs w:val="22"/>
        </w:rPr>
      </w:pPr>
      <w:r w:rsidRPr="002D398F">
        <w:rPr>
          <w:rFonts w:ascii="Arial" w:hAnsi="Arial" w:cs="Arial"/>
          <w:sz w:val="22"/>
          <w:szCs w:val="22"/>
        </w:rPr>
        <w:t>1993-</w:t>
      </w:r>
      <w:r w:rsidR="00792ADE">
        <w:rPr>
          <w:rFonts w:ascii="Arial" w:hAnsi="Arial" w:cs="Arial"/>
          <w:sz w:val="22"/>
          <w:szCs w:val="22"/>
        </w:rPr>
        <w:t>2013</w:t>
      </w:r>
      <w:r w:rsidR="0062061B" w:rsidRPr="002D398F">
        <w:rPr>
          <w:rFonts w:ascii="Arial" w:hAnsi="Arial" w:cs="Arial"/>
          <w:sz w:val="22"/>
          <w:szCs w:val="22"/>
        </w:rPr>
        <w:tab/>
        <w:t>Group Health</w:t>
      </w:r>
      <w:r w:rsidR="00024EBD" w:rsidRPr="002D398F">
        <w:rPr>
          <w:rFonts w:ascii="Arial" w:hAnsi="Arial" w:cs="Arial"/>
          <w:sz w:val="22"/>
          <w:szCs w:val="22"/>
        </w:rPr>
        <w:t>/HealthPartners</w:t>
      </w:r>
      <w:r w:rsidR="0062061B" w:rsidRPr="002D398F">
        <w:rPr>
          <w:rFonts w:ascii="Arial" w:hAnsi="Arial" w:cs="Arial"/>
          <w:sz w:val="22"/>
          <w:szCs w:val="22"/>
        </w:rPr>
        <w:t xml:space="preserve"> Foundation Health Services Research Committee - member</w:t>
      </w:r>
    </w:p>
    <w:p w:rsidR="0062061B" w:rsidRPr="002D398F" w:rsidRDefault="0062061B" w:rsidP="00E20BC2">
      <w:pPr>
        <w:tabs>
          <w:tab w:val="left" w:pos="2160"/>
        </w:tabs>
        <w:ind w:left="2160" w:hanging="2170"/>
        <w:rPr>
          <w:rFonts w:ascii="Arial" w:hAnsi="Arial" w:cs="Arial"/>
          <w:sz w:val="22"/>
          <w:szCs w:val="22"/>
        </w:rPr>
      </w:pPr>
      <w:r w:rsidRPr="002D398F">
        <w:rPr>
          <w:rFonts w:ascii="Arial" w:hAnsi="Arial" w:cs="Arial"/>
          <w:sz w:val="22"/>
          <w:szCs w:val="22"/>
        </w:rPr>
        <w:t>199</w:t>
      </w:r>
      <w:r w:rsidR="005E4979" w:rsidRPr="002D398F">
        <w:rPr>
          <w:rFonts w:ascii="Arial" w:hAnsi="Arial" w:cs="Arial"/>
          <w:sz w:val="22"/>
          <w:szCs w:val="22"/>
        </w:rPr>
        <w:t>3-present</w:t>
      </w:r>
      <w:r w:rsidR="005E4979" w:rsidRPr="002D398F">
        <w:rPr>
          <w:rFonts w:ascii="Arial" w:hAnsi="Arial" w:cs="Arial"/>
          <w:sz w:val="22"/>
          <w:szCs w:val="22"/>
        </w:rPr>
        <w:tab/>
        <w:t>HealthPartners Medical Group</w:t>
      </w:r>
      <w:r w:rsidRPr="002D398F">
        <w:rPr>
          <w:rFonts w:ascii="Arial" w:hAnsi="Arial" w:cs="Arial"/>
          <w:sz w:val="22"/>
          <w:szCs w:val="22"/>
        </w:rPr>
        <w:t xml:space="preserve"> Immunization</w:t>
      </w:r>
      <w:r w:rsidR="005E4979" w:rsidRPr="002D398F">
        <w:rPr>
          <w:rFonts w:ascii="Arial" w:hAnsi="Arial" w:cs="Arial"/>
          <w:sz w:val="22"/>
          <w:szCs w:val="22"/>
        </w:rPr>
        <w:t xml:space="preserve"> Expert Panel</w:t>
      </w:r>
      <w:r w:rsidRPr="002D398F">
        <w:rPr>
          <w:rFonts w:ascii="Arial" w:hAnsi="Arial" w:cs="Arial"/>
          <w:sz w:val="22"/>
          <w:szCs w:val="22"/>
        </w:rPr>
        <w:t xml:space="preserve"> - Chair</w:t>
      </w:r>
    </w:p>
    <w:p w:rsidR="0062061B" w:rsidRPr="002D398F" w:rsidRDefault="0062061B" w:rsidP="00E20BC2">
      <w:pPr>
        <w:tabs>
          <w:tab w:val="left" w:pos="2160"/>
        </w:tabs>
        <w:ind w:left="2160" w:hanging="2170"/>
        <w:rPr>
          <w:rFonts w:ascii="Arial" w:hAnsi="Arial" w:cs="Arial"/>
          <w:sz w:val="22"/>
          <w:szCs w:val="22"/>
        </w:rPr>
      </w:pPr>
      <w:r w:rsidRPr="002D398F">
        <w:rPr>
          <w:rFonts w:ascii="Arial" w:hAnsi="Arial" w:cs="Arial"/>
          <w:sz w:val="22"/>
          <w:szCs w:val="22"/>
        </w:rPr>
        <w:t>1994</w:t>
      </w:r>
      <w:r w:rsidRPr="002D398F">
        <w:rPr>
          <w:rFonts w:ascii="Arial" w:hAnsi="Arial" w:cs="Arial"/>
          <w:sz w:val="22"/>
          <w:szCs w:val="22"/>
        </w:rPr>
        <w:tab/>
        <w:t>Consultant with the CDC Lead Poisoning Prevention Program on how to deal with lead poisoning in children in a managed care setting</w:t>
      </w:r>
    </w:p>
    <w:p w:rsidR="0062061B" w:rsidRPr="002D398F" w:rsidRDefault="0062061B" w:rsidP="00E20BC2">
      <w:pPr>
        <w:tabs>
          <w:tab w:val="left" w:pos="2160"/>
        </w:tabs>
        <w:ind w:left="2160" w:hanging="2170"/>
        <w:rPr>
          <w:rFonts w:ascii="Arial" w:hAnsi="Arial" w:cs="Arial"/>
          <w:sz w:val="22"/>
          <w:szCs w:val="22"/>
        </w:rPr>
      </w:pPr>
      <w:r w:rsidRPr="002D398F">
        <w:rPr>
          <w:rFonts w:ascii="Arial" w:hAnsi="Arial" w:cs="Arial"/>
          <w:sz w:val="22"/>
          <w:szCs w:val="22"/>
        </w:rPr>
        <w:t>1994</w:t>
      </w:r>
      <w:r w:rsidRPr="002D398F">
        <w:rPr>
          <w:rFonts w:ascii="Arial" w:hAnsi="Arial" w:cs="Arial"/>
          <w:sz w:val="22"/>
          <w:szCs w:val="22"/>
        </w:rPr>
        <w:tab/>
        <w:t>Establishing a State Birth Defects Registry, a March of Dimes chartered task force supervised by the CDC Birth Program - member</w:t>
      </w:r>
    </w:p>
    <w:p w:rsidR="0062061B" w:rsidRPr="002D398F" w:rsidRDefault="005E4979" w:rsidP="00E20BC2">
      <w:pPr>
        <w:tabs>
          <w:tab w:val="left" w:pos="2160"/>
        </w:tabs>
        <w:ind w:left="2160" w:hanging="2160"/>
        <w:rPr>
          <w:rFonts w:ascii="Arial" w:hAnsi="Arial" w:cs="Arial"/>
          <w:sz w:val="22"/>
          <w:szCs w:val="22"/>
        </w:rPr>
      </w:pPr>
      <w:r w:rsidRPr="002D398F">
        <w:rPr>
          <w:rFonts w:ascii="Arial" w:hAnsi="Arial" w:cs="Arial"/>
          <w:sz w:val="22"/>
          <w:szCs w:val="22"/>
        </w:rPr>
        <w:t>1996-2004</w:t>
      </w:r>
      <w:r w:rsidR="0062061B" w:rsidRPr="002D398F">
        <w:rPr>
          <w:rFonts w:ascii="Arial" w:hAnsi="Arial" w:cs="Arial"/>
          <w:sz w:val="22"/>
          <w:szCs w:val="22"/>
        </w:rPr>
        <w:tab/>
        <w:t xml:space="preserve">Minnesota Department of Health Childhood Lead Poisoning </w:t>
      </w:r>
    </w:p>
    <w:p w:rsidR="0062061B" w:rsidRPr="002D398F" w:rsidRDefault="0062061B" w:rsidP="00E20BC2">
      <w:pPr>
        <w:tabs>
          <w:tab w:val="left" w:pos="2160"/>
        </w:tabs>
        <w:ind w:left="2160" w:hanging="2160"/>
        <w:rPr>
          <w:rFonts w:ascii="Arial" w:hAnsi="Arial" w:cs="Arial"/>
          <w:sz w:val="22"/>
          <w:szCs w:val="22"/>
        </w:rPr>
      </w:pPr>
      <w:r w:rsidRPr="002D398F">
        <w:rPr>
          <w:rFonts w:ascii="Arial" w:hAnsi="Arial" w:cs="Arial"/>
          <w:sz w:val="22"/>
          <w:szCs w:val="22"/>
        </w:rPr>
        <w:tab/>
        <w:t>Advisory Committee - Co-Chair</w:t>
      </w:r>
    </w:p>
    <w:p w:rsidR="0062061B" w:rsidRPr="002D398F" w:rsidRDefault="00456AF8" w:rsidP="00E20BC2">
      <w:pPr>
        <w:rPr>
          <w:rFonts w:ascii="Arial" w:hAnsi="Arial" w:cs="Arial"/>
          <w:sz w:val="22"/>
          <w:szCs w:val="22"/>
        </w:rPr>
      </w:pPr>
      <w:r w:rsidRPr="002D398F">
        <w:rPr>
          <w:rFonts w:ascii="Arial" w:hAnsi="Arial" w:cs="Arial"/>
          <w:sz w:val="22"/>
          <w:szCs w:val="22"/>
        </w:rPr>
        <w:t>1997-</w:t>
      </w:r>
      <w:r w:rsidR="007511A6" w:rsidRPr="002D398F">
        <w:rPr>
          <w:rFonts w:ascii="Arial" w:hAnsi="Arial" w:cs="Arial"/>
          <w:sz w:val="22"/>
          <w:szCs w:val="22"/>
        </w:rPr>
        <w:t>2004</w:t>
      </w:r>
      <w:r w:rsidR="0062061B" w:rsidRPr="002D398F">
        <w:rPr>
          <w:rFonts w:ascii="Arial" w:hAnsi="Arial" w:cs="Arial"/>
          <w:sz w:val="22"/>
          <w:szCs w:val="22"/>
        </w:rPr>
        <w:t xml:space="preserve"> </w:t>
      </w:r>
      <w:r w:rsidR="0062061B" w:rsidRPr="002D398F">
        <w:rPr>
          <w:rFonts w:ascii="Arial" w:hAnsi="Arial" w:cs="Arial"/>
          <w:sz w:val="22"/>
          <w:szCs w:val="22"/>
        </w:rPr>
        <w:tab/>
      </w:r>
      <w:r w:rsidR="0062061B" w:rsidRPr="002D398F">
        <w:rPr>
          <w:rFonts w:ascii="Arial" w:hAnsi="Arial" w:cs="Arial"/>
          <w:sz w:val="22"/>
          <w:szCs w:val="22"/>
        </w:rPr>
        <w:tab/>
        <w:t>HealthPartners IRB</w:t>
      </w:r>
    </w:p>
    <w:p w:rsidR="005E4979" w:rsidRPr="002D398F" w:rsidRDefault="00456AF8" w:rsidP="00E20BC2">
      <w:pPr>
        <w:rPr>
          <w:rFonts w:ascii="Arial" w:hAnsi="Arial" w:cs="Arial"/>
          <w:sz w:val="22"/>
          <w:szCs w:val="22"/>
        </w:rPr>
      </w:pPr>
      <w:r w:rsidRPr="002D398F">
        <w:rPr>
          <w:rFonts w:ascii="Arial" w:hAnsi="Arial" w:cs="Arial"/>
          <w:sz w:val="22"/>
          <w:szCs w:val="22"/>
        </w:rPr>
        <w:t>200</w:t>
      </w:r>
      <w:r w:rsidR="007511A6" w:rsidRPr="002D398F">
        <w:rPr>
          <w:rFonts w:ascii="Arial" w:hAnsi="Arial" w:cs="Arial"/>
          <w:sz w:val="22"/>
          <w:szCs w:val="22"/>
        </w:rPr>
        <w:t>0-present</w:t>
      </w:r>
      <w:r w:rsidRPr="002D398F">
        <w:rPr>
          <w:rFonts w:ascii="Arial" w:hAnsi="Arial" w:cs="Arial"/>
          <w:sz w:val="22"/>
          <w:szCs w:val="22"/>
        </w:rPr>
        <w:tab/>
      </w:r>
      <w:r w:rsidRPr="002D398F">
        <w:rPr>
          <w:rFonts w:ascii="Arial" w:hAnsi="Arial" w:cs="Arial"/>
          <w:sz w:val="22"/>
          <w:szCs w:val="22"/>
        </w:rPr>
        <w:tab/>
        <w:t>ICSI Preventive Services Steering Committee</w:t>
      </w:r>
    </w:p>
    <w:p w:rsidR="0062061B" w:rsidRPr="002D398F" w:rsidRDefault="0062061B" w:rsidP="00E20BC2">
      <w:pPr>
        <w:rPr>
          <w:rFonts w:ascii="Arial" w:hAnsi="Arial" w:cs="Arial"/>
          <w:sz w:val="22"/>
          <w:szCs w:val="22"/>
        </w:rPr>
      </w:pPr>
    </w:p>
    <w:p w:rsidR="00456AF8" w:rsidRPr="002D398F" w:rsidRDefault="003F0826" w:rsidP="00E20BC2">
      <w:pPr>
        <w:jc w:val="center"/>
        <w:rPr>
          <w:rFonts w:ascii="Arial" w:hAnsi="Arial" w:cs="Arial"/>
          <w:b/>
          <w:bCs/>
          <w:sz w:val="22"/>
          <w:szCs w:val="22"/>
        </w:rPr>
      </w:pPr>
      <w:r w:rsidRPr="002D398F">
        <w:rPr>
          <w:rFonts w:ascii="Arial" w:hAnsi="Arial" w:cs="Arial"/>
          <w:b/>
          <w:bCs/>
          <w:sz w:val="22"/>
          <w:szCs w:val="22"/>
        </w:rPr>
        <w:t>OTHER POSITIONS</w:t>
      </w:r>
    </w:p>
    <w:p w:rsidR="003F0826" w:rsidRPr="002D398F" w:rsidRDefault="00763991" w:rsidP="003F0826">
      <w:pPr>
        <w:tabs>
          <w:tab w:val="left" w:pos="2160"/>
        </w:tabs>
        <w:ind w:left="2160" w:hanging="2160"/>
        <w:rPr>
          <w:rFonts w:ascii="Arial" w:hAnsi="Arial" w:cs="Arial"/>
          <w:b/>
          <w:bCs/>
          <w:sz w:val="22"/>
          <w:szCs w:val="22"/>
        </w:rPr>
      </w:pPr>
      <w:r w:rsidRPr="002D398F">
        <w:rPr>
          <w:rFonts w:ascii="Arial" w:hAnsi="Arial" w:cs="Arial"/>
          <w:sz w:val="22"/>
          <w:szCs w:val="22"/>
        </w:rPr>
        <w:t>2008</w:t>
      </w:r>
      <w:r w:rsidR="003F0826" w:rsidRPr="002D398F">
        <w:rPr>
          <w:rFonts w:ascii="Arial" w:hAnsi="Arial" w:cs="Arial"/>
          <w:sz w:val="22"/>
          <w:szCs w:val="22"/>
        </w:rPr>
        <w:t>-pres.</w:t>
      </w:r>
      <w:r w:rsidR="003F0826" w:rsidRPr="002D398F">
        <w:rPr>
          <w:rFonts w:ascii="Arial" w:hAnsi="Arial" w:cs="Arial"/>
          <w:sz w:val="22"/>
          <w:szCs w:val="22"/>
        </w:rPr>
        <w:tab/>
        <w:t>Member of the Peer Review Committee for the Minneso</w:t>
      </w:r>
      <w:r w:rsidR="00654F54" w:rsidRPr="002D398F">
        <w:rPr>
          <w:rFonts w:ascii="Arial" w:hAnsi="Arial" w:cs="Arial"/>
          <w:sz w:val="22"/>
          <w:szCs w:val="22"/>
        </w:rPr>
        <w:t xml:space="preserve">ta Cancer Surveillance System, </w:t>
      </w:r>
      <w:r w:rsidR="003F0826" w:rsidRPr="002D398F">
        <w:rPr>
          <w:rFonts w:ascii="Arial" w:hAnsi="Arial" w:cs="Arial"/>
          <w:sz w:val="22"/>
          <w:szCs w:val="22"/>
        </w:rPr>
        <w:t>Minnesota Department of Health</w:t>
      </w:r>
    </w:p>
    <w:p w:rsidR="00456AF8" w:rsidRPr="002D398F" w:rsidRDefault="00456AF8" w:rsidP="003F0826">
      <w:pPr>
        <w:rPr>
          <w:rFonts w:ascii="Arial" w:hAnsi="Arial" w:cs="Arial"/>
          <w:b/>
          <w:bCs/>
          <w:sz w:val="22"/>
          <w:szCs w:val="22"/>
        </w:rPr>
      </w:pPr>
    </w:p>
    <w:p w:rsidR="0062061B" w:rsidRPr="002D398F" w:rsidRDefault="0062061B" w:rsidP="00E20BC2">
      <w:pPr>
        <w:jc w:val="center"/>
        <w:rPr>
          <w:rFonts w:ascii="Arial" w:hAnsi="Arial" w:cs="Arial"/>
          <w:b/>
          <w:bCs/>
          <w:sz w:val="22"/>
          <w:szCs w:val="22"/>
        </w:rPr>
      </w:pPr>
      <w:r w:rsidRPr="002D398F">
        <w:rPr>
          <w:rFonts w:ascii="Arial" w:hAnsi="Arial" w:cs="Arial"/>
          <w:b/>
          <w:bCs/>
          <w:sz w:val="22"/>
          <w:szCs w:val="22"/>
        </w:rPr>
        <w:t>TEACHING ACTIVITIES</w:t>
      </w:r>
    </w:p>
    <w:p w:rsidR="0062061B" w:rsidRPr="002D398F" w:rsidRDefault="0062061B" w:rsidP="00E20BC2">
      <w:pPr>
        <w:rPr>
          <w:rFonts w:ascii="Arial" w:hAnsi="Arial" w:cs="Arial"/>
          <w:sz w:val="22"/>
          <w:szCs w:val="22"/>
        </w:rPr>
      </w:pPr>
    </w:p>
    <w:p w:rsidR="0062061B" w:rsidRPr="002D398F" w:rsidRDefault="0062061B" w:rsidP="00E20BC2">
      <w:pPr>
        <w:rPr>
          <w:rFonts w:ascii="Arial" w:hAnsi="Arial" w:cs="Arial"/>
          <w:sz w:val="22"/>
          <w:szCs w:val="22"/>
        </w:rPr>
      </w:pPr>
      <w:r w:rsidRPr="002D398F">
        <w:rPr>
          <w:rFonts w:ascii="Arial" w:hAnsi="Arial" w:cs="Arial"/>
          <w:sz w:val="22"/>
          <w:szCs w:val="22"/>
        </w:rPr>
        <w:t>1983-present</w:t>
      </w:r>
      <w:r w:rsidRPr="002D398F">
        <w:rPr>
          <w:rFonts w:ascii="Arial" w:hAnsi="Arial" w:cs="Arial"/>
          <w:sz w:val="22"/>
          <w:szCs w:val="22"/>
        </w:rPr>
        <w:tab/>
      </w:r>
      <w:r w:rsidRPr="002D398F">
        <w:rPr>
          <w:rFonts w:ascii="Arial" w:hAnsi="Arial" w:cs="Arial"/>
          <w:sz w:val="22"/>
          <w:szCs w:val="22"/>
        </w:rPr>
        <w:tab/>
        <w:t>Preceptor for Continuity Clinic, pediatric residents</w:t>
      </w:r>
    </w:p>
    <w:p w:rsidR="0062061B" w:rsidRPr="002D398F" w:rsidRDefault="0062061B" w:rsidP="00E20BC2">
      <w:pPr>
        <w:rPr>
          <w:rFonts w:ascii="Arial" w:hAnsi="Arial" w:cs="Arial"/>
          <w:sz w:val="22"/>
          <w:szCs w:val="22"/>
        </w:rPr>
      </w:pPr>
      <w:r w:rsidRPr="002D398F">
        <w:rPr>
          <w:rFonts w:ascii="Arial" w:hAnsi="Arial" w:cs="Arial"/>
          <w:sz w:val="22"/>
          <w:szCs w:val="22"/>
        </w:rPr>
        <w:t>1992, 1994</w:t>
      </w:r>
      <w:r w:rsidRPr="002D398F">
        <w:rPr>
          <w:rFonts w:ascii="Arial" w:hAnsi="Arial" w:cs="Arial"/>
          <w:sz w:val="22"/>
          <w:szCs w:val="22"/>
        </w:rPr>
        <w:tab/>
      </w:r>
      <w:r w:rsidRPr="002D398F">
        <w:rPr>
          <w:rFonts w:ascii="Arial" w:hAnsi="Arial" w:cs="Arial"/>
          <w:sz w:val="22"/>
          <w:szCs w:val="22"/>
        </w:rPr>
        <w:tab/>
        <w:t>Preceptor, Ambulatory Care Rotation, pediatric residents</w:t>
      </w:r>
    </w:p>
    <w:p w:rsidR="0062061B" w:rsidRPr="002D398F" w:rsidRDefault="0062061B" w:rsidP="00E20BC2">
      <w:pPr>
        <w:rPr>
          <w:rFonts w:ascii="Arial" w:hAnsi="Arial" w:cs="Arial"/>
          <w:sz w:val="22"/>
          <w:szCs w:val="22"/>
        </w:rPr>
      </w:pPr>
      <w:r w:rsidRPr="002D398F">
        <w:rPr>
          <w:rFonts w:ascii="Arial" w:hAnsi="Arial" w:cs="Arial"/>
          <w:sz w:val="22"/>
          <w:szCs w:val="22"/>
        </w:rPr>
        <w:t>and 1996-1997</w:t>
      </w:r>
    </w:p>
    <w:p w:rsidR="0062061B" w:rsidRPr="002D398F" w:rsidRDefault="0062061B" w:rsidP="00E20BC2">
      <w:pPr>
        <w:rPr>
          <w:rFonts w:ascii="Arial" w:hAnsi="Arial" w:cs="Arial"/>
          <w:sz w:val="22"/>
          <w:szCs w:val="22"/>
        </w:rPr>
      </w:pPr>
      <w:r w:rsidRPr="002D398F">
        <w:rPr>
          <w:rFonts w:ascii="Arial" w:hAnsi="Arial" w:cs="Arial"/>
          <w:sz w:val="22"/>
          <w:szCs w:val="22"/>
        </w:rPr>
        <w:t>1993-1994</w:t>
      </w:r>
      <w:r w:rsidRPr="002D398F">
        <w:rPr>
          <w:rFonts w:ascii="Arial" w:hAnsi="Arial" w:cs="Arial"/>
          <w:sz w:val="22"/>
          <w:szCs w:val="22"/>
        </w:rPr>
        <w:tab/>
      </w:r>
      <w:r w:rsidRPr="002D398F">
        <w:rPr>
          <w:rFonts w:ascii="Arial" w:hAnsi="Arial" w:cs="Arial"/>
          <w:sz w:val="22"/>
          <w:szCs w:val="22"/>
        </w:rPr>
        <w:tab/>
        <w:t>Preceptor, Senior Honors Project, Macalester College</w:t>
      </w:r>
    </w:p>
    <w:p w:rsidR="0062061B" w:rsidRPr="002D398F" w:rsidRDefault="0062061B" w:rsidP="00E20BC2">
      <w:pPr>
        <w:tabs>
          <w:tab w:val="left" w:pos="2160"/>
        </w:tabs>
        <w:ind w:left="2160" w:hanging="2160"/>
        <w:rPr>
          <w:rFonts w:ascii="Arial" w:hAnsi="Arial" w:cs="Arial"/>
          <w:sz w:val="22"/>
          <w:szCs w:val="22"/>
        </w:rPr>
      </w:pPr>
      <w:r w:rsidRPr="002D398F">
        <w:rPr>
          <w:rFonts w:ascii="Arial" w:hAnsi="Arial" w:cs="Arial"/>
          <w:sz w:val="22"/>
          <w:szCs w:val="22"/>
        </w:rPr>
        <w:lastRenderedPageBreak/>
        <w:t>1994</w:t>
      </w:r>
      <w:r w:rsidRPr="002D398F">
        <w:rPr>
          <w:rFonts w:ascii="Arial" w:hAnsi="Arial" w:cs="Arial"/>
          <w:sz w:val="22"/>
          <w:szCs w:val="22"/>
        </w:rPr>
        <w:tab/>
        <w:t>Preceptor, University of Minnesota School of Public Health Plan B Projects (2 different projects)</w:t>
      </w:r>
    </w:p>
    <w:p w:rsidR="0062061B" w:rsidRPr="002D398F" w:rsidRDefault="0062061B" w:rsidP="00E20BC2">
      <w:pPr>
        <w:rPr>
          <w:rFonts w:ascii="Arial" w:hAnsi="Arial" w:cs="Arial"/>
          <w:sz w:val="22"/>
          <w:szCs w:val="22"/>
        </w:rPr>
      </w:pPr>
    </w:p>
    <w:p w:rsidR="0062061B" w:rsidRPr="002D398F" w:rsidRDefault="0062061B" w:rsidP="00E20BC2">
      <w:pPr>
        <w:rPr>
          <w:rFonts w:ascii="Arial" w:hAnsi="Arial" w:cs="Arial"/>
          <w:sz w:val="22"/>
          <w:szCs w:val="22"/>
        </w:rPr>
      </w:pPr>
      <w:r w:rsidRPr="002D398F">
        <w:rPr>
          <w:rFonts w:ascii="Arial" w:hAnsi="Arial" w:cs="Arial"/>
          <w:sz w:val="22"/>
          <w:szCs w:val="22"/>
        </w:rPr>
        <w:t>Fairview Riverside Pediatric Grand Rounds</w:t>
      </w:r>
    </w:p>
    <w:p w:rsidR="0062061B" w:rsidRPr="002D398F" w:rsidRDefault="0062061B" w:rsidP="00E20BC2">
      <w:pPr>
        <w:rPr>
          <w:rFonts w:ascii="Arial" w:hAnsi="Arial" w:cs="Arial"/>
          <w:sz w:val="22"/>
          <w:szCs w:val="22"/>
        </w:rPr>
      </w:pPr>
      <w:r w:rsidRPr="002D398F">
        <w:rPr>
          <w:rFonts w:ascii="Arial" w:hAnsi="Arial" w:cs="Arial"/>
          <w:sz w:val="22"/>
          <w:szCs w:val="22"/>
        </w:rPr>
        <w:t>1992</w:t>
      </w:r>
      <w:r w:rsidRPr="002D398F">
        <w:rPr>
          <w:rFonts w:ascii="Arial" w:hAnsi="Arial" w:cs="Arial"/>
          <w:sz w:val="22"/>
          <w:szCs w:val="22"/>
        </w:rPr>
        <w:tab/>
      </w:r>
      <w:r w:rsidRPr="002D398F">
        <w:rPr>
          <w:rFonts w:ascii="Arial" w:hAnsi="Arial" w:cs="Arial"/>
          <w:sz w:val="22"/>
          <w:szCs w:val="22"/>
        </w:rPr>
        <w:tab/>
      </w:r>
      <w:r w:rsidRPr="002D398F">
        <w:rPr>
          <w:rFonts w:ascii="Arial" w:hAnsi="Arial" w:cs="Arial"/>
          <w:sz w:val="22"/>
          <w:szCs w:val="22"/>
        </w:rPr>
        <w:tab/>
        <w:t>Advances in the Management of Asthma</w:t>
      </w:r>
    </w:p>
    <w:p w:rsidR="0062061B" w:rsidRPr="002D398F" w:rsidRDefault="0062061B" w:rsidP="00E20BC2">
      <w:pPr>
        <w:rPr>
          <w:rFonts w:ascii="Arial" w:hAnsi="Arial" w:cs="Arial"/>
          <w:sz w:val="22"/>
          <w:szCs w:val="22"/>
        </w:rPr>
      </w:pPr>
      <w:r w:rsidRPr="002D398F">
        <w:rPr>
          <w:rFonts w:ascii="Arial" w:hAnsi="Arial" w:cs="Arial"/>
          <w:sz w:val="22"/>
          <w:szCs w:val="22"/>
        </w:rPr>
        <w:t>1993</w:t>
      </w:r>
      <w:r w:rsidRPr="002D398F">
        <w:rPr>
          <w:rFonts w:ascii="Arial" w:hAnsi="Arial" w:cs="Arial"/>
          <w:sz w:val="22"/>
          <w:szCs w:val="22"/>
        </w:rPr>
        <w:tab/>
      </w:r>
      <w:r w:rsidRPr="002D398F">
        <w:rPr>
          <w:rFonts w:ascii="Arial" w:hAnsi="Arial" w:cs="Arial"/>
          <w:sz w:val="22"/>
          <w:szCs w:val="22"/>
        </w:rPr>
        <w:tab/>
      </w:r>
      <w:r w:rsidRPr="002D398F">
        <w:rPr>
          <w:rFonts w:ascii="Arial" w:hAnsi="Arial" w:cs="Arial"/>
          <w:sz w:val="22"/>
          <w:szCs w:val="22"/>
        </w:rPr>
        <w:tab/>
        <w:t>Results of the Group Health Lead Prevalence Study</w:t>
      </w:r>
    </w:p>
    <w:p w:rsidR="0062061B" w:rsidRPr="002D398F" w:rsidRDefault="0062061B" w:rsidP="00E20BC2">
      <w:pPr>
        <w:rPr>
          <w:rFonts w:ascii="Arial" w:hAnsi="Arial" w:cs="Arial"/>
          <w:sz w:val="22"/>
          <w:szCs w:val="22"/>
        </w:rPr>
      </w:pPr>
      <w:r w:rsidRPr="002D398F">
        <w:rPr>
          <w:rFonts w:ascii="Arial" w:hAnsi="Arial" w:cs="Arial"/>
          <w:sz w:val="22"/>
          <w:szCs w:val="22"/>
        </w:rPr>
        <w:t>1993</w:t>
      </w:r>
      <w:r w:rsidRPr="002D398F">
        <w:rPr>
          <w:rFonts w:ascii="Arial" w:hAnsi="Arial" w:cs="Arial"/>
          <w:sz w:val="22"/>
          <w:szCs w:val="22"/>
        </w:rPr>
        <w:tab/>
      </w:r>
      <w:r w:rsidRPr="002D398F">
        <w:rPr>
          <w:rFonts w:ascii="Arial" w:hAnsi="Arial" w:cs="Arial"/>
          <w:sz w:val="22"/>
          <w:szCs w:val="22"/>
        </w:rPr>
        <w:tab/>
      </w:r>
      <w:r w:rsidRPr="002D398F">
        <w:rPr>
          <w:rFonts w:ascii="Arial" w:hAnsi="Arial" w:cs="Arial"/>
          <w:sz w:val="22"/>
          <w:szCs w:val="22"/>
        </w:rPr>
        <w:tab/>
        <w:t xml:space="preserve">Management of Acute Asthma Attacks, based on the </w:t>
      </w:r>
    </w:p>
    <w:p w:rsidR="0062061B" w:rsidRPr="002D398F" w:rsidRDefault="0062061B" w:rsidP="00E20BC2">
      <w:pPr>
        <w:rPr>
          <w:rFonts w:ascii="Arial" w:hAnsi="Arial" w:cs="Arial"/>
          <w:sz w:val="22"/>
          <w:szCs w:val="22"/>
        </w:rPr>
      </w:pPr>
      <w:r w:rsidRPr="002D398F">
        <w:rPr>
          <w:rFonts w:ascii="Arial" w:hAnsi="Arial" w:cs="Arial"/>
          <w:sz w:val="22"/>
          <w:szCs w:val="22"/>
        </w:rPr>
        <w:tab/>
      </w:r>
      <w:r w:rsidRPr="002D398F">
        <w:rPr>
          <w:rFonts w:ascii="Arial" w:hAnsi="Arial" w:cs="Arial"/>
          <w:sz w:val="22"/>
          <w:szCs w:val="22"/>
        </w:rPr>
        <w:tab/>
      </w:r>
      <w:r w:rsidRPr="002D398F">
        <w:rPr>
          <w:rFonts w:ascii="Arial" w:hAnsi="Arial" w:cs="Arial"/>
          <w:sz w:val="22"/>
          <w:szCs w:val="22"/>
        </w:rPr>
        <w:tab/>
        <w:t>National Consensus Guidelines</w:t>
      </w:r>
    </w:p>
    <w:p w:rsidR="0062061B" w:rsidRPr="002D398F" w:rsidRDefault="0062061B" w:rsidP="00E20BC2">
      <w:pPr>
        <w:rPr>
          <w:rFonts w:ascii="Arial" w:hAnsi="Arial" w:cs="Arial"/>
          <w:sz w:val="22"/>
          <w:szCs w:val="22"/>
        </w:rPr>
      </w:pPr>
      <w:r w:rsidRPr="002D398F">
        <w:rPr>
          <w:rFonts w:ascii="Arial" w:hAnsi="Arial" w:cs="Arial"/>
          <w:sz w:val="22"/>
          <w:szCs w:val="22"/>
        </w:rPr>
        <w:t>1994</w:t>
      </w:r>
      <w:r w:rsidRPr="002D398F">
        <w:rPr>
          <w:rFonts w:ascii="Arial" w:hAnsi="Arial" w:cs="Arial"/>
          <w:sz w:val="22"/>
          <w:szCs w:val="22"/>
        </w:rPr>
        <w:tab/>
      </w:r>
      <w:r w:rsidRPr="002D398F">
        <w:rPr>
          <w:rFonts w:ascii="Arial" w:hAnsi="Arial" w:cs="Arial"/>
          <w:sz w:val="22"/>
          <w:szCs w:val="22"/>
        </w:rPr>
        <w:tab/>
      </w:r>
      <w:r w:rsidRPr="002D398F">
        <w:rPr>
          <w:rFonts w:ascii="Arial" w:hAnsi="Arial" w:cs="Arial"/>
          <w:sz w:val="22"/>
          <w:szCs w:val="22"/>
        </w:rPr>
        <w:tab/>
        <w:t>Update on Current Controversies in Childhood Immunization</w:t>
      </w:r>
    </w:p>
    <w:p w:rsidR="0062061B" w:rsidRPr="002D398F" w:rsidRDefault="0062061B" w:rsidP="00E20BC2">
      <w:pPr>
        <w:rPr>
          <w:rFonts w:ascii="Arial" w:hAnsi="Arial" w:cs="Arial"/>
          <w:sz w:val="22"/>
          <w:szCs w:val="22"/>
        </w:rPr>
      </w:pPr>
      <w:r w:rsidRPr="002D398F">
        <w:rPr>
          <w:rFonts w:ascii="Arial" w:hAnsi="Arial" w:cs="Arial"/>
          <w:sz w:val="22"/>
          <w:szCs w:val="22"/>
        </w:rPr>
        <w:t>1995</w:t>
      </w:r>
      <w:r w:rsidRPr="002D398F">
        <w:rPr>
          <w:rFonts w:ascii="Arial" w:hAnsi="Arial" w:cs="Arial"/>
          <w:sz w:val="22"/>
          <w:szCs w:val="22"/>
        </w:rPr>
        <w:tab/>
      </w:r>
      <w:r w:rsidRPr="002D398F">
        <w:rPr>
          <w:rFonts w:ascii="Arial" w:hAnsi="Arial" w:cs="Arial"/>
          <w:sz w:val="22"/>
          <w:szCs w:val="22"/>
        </w:rPr>
        <w:tab/>
      </w:r>
      <w:r w:rsidRPr="002D398F">
        <w:rPr>
          <w:rFonts w:ascii="Arial" w:hAnsi="Arial" w:cs="Arial"/>
          <w:sz w:val="22"/>
          <w:szCs w:val="22"/>
        </w:rPr>
        <w:tab/>
        <w:t>Chicken Pox Vaccine:  Issues and Policies</w:t>
      </w:r>
    </w:p>
    <w:p w:rsidR="00456AF8" w:rsidRPr="002D398F" w:rsidRDefault="0062061B" w:rsidP="00E20BC2">
      <w:pPr>
        <w:rPr>
          <w:rFonts w:ascii="Arial" w:hAnsi="Arial" w:cs="Arial"/>
          <w:sz w:val="22"/>
          <w:szCs w:val="22"/>
        </w:rPr>
      </w:pPr>
      <w:r w:rsidRPr="002D398F">
        <w:rPr>
          <w:rFonts w:ascii="Arial" w:hAnsi="Arial" w:cs="Arial"/>
          <w:sz w:val="22"/>
          <w:szCs w:val="22"/>
        </w:rPr>
        <w:t>3/95, 11/95</w:t>
      </w:r>
      <w:r w:rsidRPr="002D398F">
        <w:rPr>
          <w:rFonts w:ascii="Arial" w:hAnsi="Arial" w:cs="Arial"/>
          <w:sz w:val="22"/>
          <w:szCs w:val="22"/>
        </w:rPr>
        <w:tab/>
      </w:r>
      <w:r w:rsidRPr="002D398F">
        <w:rPr>
          <w:rFonts w:ascii="Arial" w:hAnsi="Arial" w:cs="Arial"/>
          <w:sz w:val="22"/>
          <w:szCs w:val="22"/>
        </w:rPr>
        <w:tab/>
        <w:t>Update on Current Controversies in Childhood Immunization</w:t>
      </w:r>
    </w:p>
    <w:p w:rsidR="005E4979" w:rsidRPr="002D398F" w:rsidRDefault="005E4979" w:rsidP="00E20BC2">
      <w:pPr>
        <w:rPr>
          <w:rFonts w:ascii="Arial" w:hAnsi="Arial" w:cs="Arial"/>
          <w:sz w:val="22"/>
          <w:szCs w:val="22"/>
        </w:rPr>
      </w:pPr>
      <w:r w:rsidRPr="002D398F">
        <w:rPr>
          <w:rFonts w:ascii="Arial" w:hAnsi="Arial" w:cs="Arial"/>
          <w:sz w:val="22"/>
          <w:szCs w:val="22"/>
        </w:rPr>
        <w:t>2009</w:t>
      </w:r>
      <w:r w:rsidRPr="002D398F">
        <w:rPr>
          <w:rFonts w:ascii="Arial" w:hAnsi="Arial" w:cs="Arial"/>
          <w:sz w:val="22"/>
          <w:szCs w:val="22"/>
        </w:rPr>
        <w:tab/>
      </w:r>
      <w:r w:rsidRPr="002D398F">
        <w:rPr>
          <w:rFonts w:ascii="Arial" w:hAnsi="Arial" w:cs="Arial"/>
          <w:sz w:val="22"/>
          <w:szCs w:val="22"/>
        </w:rPr>
        <w:tab/>
      </w:r>
      <w:r w:rsidRPr="002D398F">
        <w:rPr>
          <w:rFonts w:ascii="Arial" w:hAnsi="Arial" w:cs="Arial"/>
          <w:sz w:val="22"/>
          <w:szCs w:val="22"/>
        </w:rPr>
        <w:tab/>
        <w:t>Up to the Minute Update on H1N1</w:t>
      </w:r>
      <w:r w:rsidR="00C95201" w:rsidRPr="002D398F">
        <w:rPr>
          <w:rFonts w:ascii="Arial" w:hAnsi="Arial" w:cs="Arial"/>
          <w:sz w:val="22"/>
          <w:szCs w:val="22"/>
        </w:rPr>
        <w:t xml:space="preserve"> Influenza</w:t>
      </w:r>
    </w:p>
    <w:p w:rsidR="0062061B" w:rsidRPr="002D398F" w:rsidRDefault="0062061B" w:rsidP="00E20BC2">
      <w:pPr>
        <w:rPr>
          <w:rFonts w:ascii="Arial" w:hAnsi="Arial" w:cs="Arial"/>
          <w:sz w:val="22"/>
          <w:szCs w:val="22"/>
        </w:rPr>
      </w:pPr>
    </w:p>
    <w:p w:rsidR="0062061B" w:rsidRPr="002D398F" w:rsidRDefault="0062061B" w:rsidP="00E20BC2">
      <w:pPr>
        <w:jc w:val="center"/>
        <w:rPr>
          <w:rFonts w:ascii="Arial" w:hAnsi="Arial" w:cs="Arial"/>
          <w:b/>
          <w:bCs/>
          <w:sz w:val="22"/>
          <w:szCs w:val="22"/>
        </w:rPr>
      </w:pPr>
      <w:r w:rsidRPr="002D398F">
        <w:rPr>
          <w:rFonts w:ascii="Arial" w:hAnsi="Arial" w:cs="Arial"/>
          <w:b/>
          <w:bCs/>
          <w:sz w:val="22"/>
          <w:szCs w:val="22"/>
        </w:rPr>
        <w:t>RESEARCH ACTIVITIES</w:t>
      </w:r>
    </w:p>
    <w:p w:rsidR="0062061B" w:rsidRPr="002D398F" w:rsidRDefault="0062061B" w:rsidP="00E20BC2">
      <w:pPr>
        <w:jc w:val="center"/>
        <w:rPr>
          <w:rFonts w:ascii="Arial" w:hAnsi="Arial" w:cs="Arial"/>
          <w:b/>
          <w:bCs/>
          <w:sz w:val="22"/>
          <w:szCs w:val="22"/>
        </w:rPr>
      </w:pPr>
    </w:p>
    <w:p w:rsidR="0062061B" w:rsidRPr="002D398F" w:rsidRDefault="0062061B" w:rsidP="00E20BC2">
      <w:pPr>
        <w:rPr>
          <w:rFonts w:ascii="Arial" w:hAnsi="Arial" w:cs="Arial"/>
          <w:sz w:val="22"/>
          <w:szCs w:val="22"/>
        </w:rPr>
      </w:pPr>
      <w:r w:rsidRPr="002D398F">
        <w:rPr>
          <w:rFonts w:ascii="Arial" w:hAnsi="Arial" w:cs="Arial"/>
          <w:sz w:val="22"/>
          <w:szCs w:val="22"/>
        </w:rPr>
        <w:t>1986 -1994</w:t>
      </w:r>
      <w:r w:rsidRPr="002D398F">
        <w:rPr>
          <w:rFonts w:ascii="Arial" w:hAnsi="Arial" w:cs="Arial"/>
          <w:sz w:val="22"/>
          <w:szCs w:val="22"/>
        </w:rPr>
        <w:tab/>
      </w:r>
      <w:r w:rsidRPr="002D398F">
        <w:rPr>
          <w:rFonts w:ascii="Arial" w:hAnsi="Arial" w:cs="Arial"/>
          <w:sz w:val="22"/>
          <w:szCs w:val="22"/>
        </w:rPr>
        <w:tab/>
        <w:t>Febrile Seizure studies.  Clinical investigator.</w:t>
      </w:r>
    </w:p>
    <w:p w:rsidR="0062061B" w:rsidRPr="002D398F" w:rsidRDefault="0062061B" w:rsidP="00E20BC2">
      <w:pPr>
        <w:tabs>
          <w:tab w:val="left" w:pos="2160"/>
        </w:tabs>
        <w:ind w:left="2160" w:hanging="2160"/>
        <w:rPr>
          <w:rFonts w:ascii="Arial" w:hAnsi="Arial" w:cs="Arial"/>
          <w:sz w:val="22"/>
          <w:szCs w:val="22"/>
        </w:rPr>
      </w:pPr>
      <w:r w:rsidRPr="002D398F">
        <w:rPr>
          <w:rFonts w:ascii="Arial" w:hAnsi="Arial" w:cs="Arial"/>
          <w:sz w:val="22"/>
          <w:szCs w:val="22"/>
        </w:rPr>
        <w:t>1990-1992</w:t>
      </w:r>
      <w:r w:rsidRPr="002D398F">
        <w:rPr>
          <w:rFonts w:ascii="Arial" w:hAnsi="Arial" w:cs="Arial"/>
          <w:sz w:val="22"/>
          <w:szCs w:val="22"/>
        </w:rPr>
        <w:tab/>
        <w:t>Prevalence of radon in homes in the Twin Cities area.  Principal investigator.</w:t>
      </w:r>
    </w:p>
    <w:p w:rsidR="0062061B" w:rsidRPr="002D398F" w:rsidRDefault="0062061B" w:rsidP="00E20BC2">
      <w:pPr>
        <w:tabs>
          <w:tab w:val="left" w:pos="2160"/>
        </w:tabs>
        <w:ind w:left="2160" w:hanging="2160"/>
        <w:rPr>
          <w:rFonts w:ascii="Arial" w:hAnsi="Arial" w:cs="Arial"/>
          <w:sz w:val="22"/>
          <w:szCs w:val="22"/>
        </w:rPr>
      </w:pPr>
      <w:r w:rsidRPr="002D398F">
        <w:rPr>
          <w:rFonts w:ascii="Arial" w:hAnsi="Arial" w:cs="Arial"/>
          <w:sz w:val="22"/>
          <w:szCs w:val="22"/>
        </w:rPr>
        <w:t xml:space="preserve">1990-present </w:t>
      </w:r>
      <w:r w:rsidRPr="002D398F">
        <w:rPr>
          <w:rFonts w:ascii="Arial" w:hAnsi="Arial" w:cs="Arial"/>
          <w:sz w:val="22"/>
          <w:szCs w:val="22"/>
        </w:rPr>
        <w:tab/>
        <w:t>Indoor air quality and respiratory illness in young children.  Associate investigator.  Funded by National Institutes of Health.</w:t>
      </w:r>
    </w:p>
    <w:p w:rsidR="0062061B" w:rsidRPr="002D398F" w:rsidRDefault="0062061B" w:rsidP="00E20BC2">
      <w:pPr>
        <w:tabs>
          <w:tab w:val="left" w:pos="2160"/>
        </w:tabs>
        <w:ind w:left="2160" w:hanging="2160"/>
        <w:rPr>
          <w:rFonts w:ascii="Arial" w:hAnsi="Arial" w:cs="Arial"/>
          <w:sz w:val="22"/>
          <w:szCs w:val="22"/>
        </w:rPr>
      </w:pPr>
      <w:r w:rsidRPr="002D398F">
        <w:rPr>
          <w:rFonts w:ascii="Arial" w:hAnsi="Arial" w:cs="Arial"/>
          <w:sz w:val="22"/>
          <w:szCs w:val="22"/>
        </w:rPr>
        <w:t xml:space="preserve">1991-present </w:t>
      </w:r>
      <w:r w:rsidRPr="002D398F">
        <w:rPr>
          <w:rFonts w:ascii="Arial" w:hAnsi="Arial" w:cs="Arial"/>
          <w:sz w:val="22"/>
          <w:szCs w:val="22"/>
        </w:rPr>
        <w:tab/>
        <w:t>Primary vaccine failure in Measles-Mumps-Rubella vaccine, with extension of contract for follow up at age 3.  Principal investigator.  Funded by Centers for Disease Control.</w:t>
      </w:r>
    </w:p>
    <w:p w:rsidR="0062061B" w:rsidRPr="002D398F" w:rsidRDefault="0062061B" w:rsidP="00E20BC2">
      <w:pPr>
        <w:tabs>
          <w:tab w:val="left" w:pos="2160"/>
        </w:tabs>
        <w:ind w:left="2160" w:hanging="2160"/>
        <w:rPr>
          <w:rFonts w:ascii="Arial" w:hAnsi="Arial" w:cs="Arial"/>
          <w:sz w:val="22"/>
          <w:szCs w:val="22"/>
        </w:rPr>
      </w:pPr>
      <w:r w:rsidRPr="002D398F">
        <w:rPr>
          <w:rFonts w:ascii="Arial" w:hAnsi="Arial" w:cs="Arial"/>
          <w:sz w:val="22"/>
          <w:szCs w:val="22"/>
        </w:rPr>
        <w:t>1991-1993</w:t>
      </w:r>
      <w:r w:rsidRPr="002D398F">
        <w:rPr>
          <w:rFonts w:ascii="Arial" w:hAnsi="Arial" w:cs="Arial"/>
          <w:sz w:val="22"/>
          <w:szCs w:val="22"/>
        </w:rPr>
        <w:tab/>
        <w:t>Prevalence of lead poisoning in an HMO population.  Principal investigator.  Funded by Group Health Foundation.</w:t>
      </w:r>
    </w:p>
    <w:p w:rsidR="0062061B" w:rsidRPr="002D398F" w:rsidRDefault="0062061B" w:rsidP="00E20BC2">
      <w:pPr>
        <w:tabs>
          <w:tab w:val="left" w:pos="2160"/>
        </w:tabs>
        <w:ind w:left="2160" w:hanging="2160"/>
        <w:rPr>
          <w:rFonts w:ascii="Arial" w:hAnsi="Arial" w:cs="Arial"/>
          <w:sz w:val="22"/>
          <w:szCs w:val="22"/>
        </w:rPr>
      </w:pPr>
      <w:r w:rsidRPr="002D398F">
        <w:rPr>
          <w:rFonts w:ascii="Arial" w:hAnsi="Arial" w:cs="Arial"/>
          <w:sz w:val="22"/>
          <w:szCs w:val="22"/>
        </w:rPr>
        <w:t>1992-1994</w:t>
      </w:r>
      <w:r w:rsidRPr="002D398F">
        <w:rPr>
          <w:rFonts w:ascii="Arial" w:hAnsi="Arial" w:cs="Arial"/>
          <w:sz w:val="22"/>
          <w:szCs w:val="22"/>
        </w:rPr>
        <w:tab/>
        <w:t xml:space="preserve">Prevalence of lead poisoning in the Twin Cities metropolitan area.  </w:t>
      </w:r>
    </w:p>
    <w:p w:rsidR="0062061B" w:rsidRPr="002D398F" w:rsidRDefault="0062061B" w:rsidP="00E20BC2">
      <w:pPr>
        <w:tabs>
          <w:tab w:val="left" w:pos="2160"/>
        </w:tabs>
        <w:ind w:left="2160" w:hanging="2160"/>
        <w:rPr>
          <w:rFonts w:ascii="Arial" w:hAnsi="Arial" w:cs="Arial"/>
          <w:sz w:val="22"/>
          <w:szCs w:val="22"/>
        </w:rPr>
      </w:pPr>
      <w:r w:rsidRPr="002D398F">
        <w:rPr>
          <w:rFonts w:ascii="Arial" w:hAnsi="Arial" w:cs="Arial"/>
          <w:sz w:val="22"/>
          <w:szCs w:val="22"/>
        </w:rPr>
        <w:tab/>
        <w:t>Co-principal investigator.  Funded by Minnesota Department of Health.</w:t>
      </w:r>
    </w:p>
    <w:p w:rsidR="0062061B" w:rsidRPr="002D398F" w:rsidRDefault="0062061B" w:rsidP="00E20BC2">
      <w:pPr>
        <w:tabs>
          <w:tab w:val="left" w:pos="2160"/>
        </w:tabs>
        <w:ind w:left="2160" w:hanging="2160"/>
        <w:rPr>
          <w:rFonts w:ascii="Arial" w:hAnsi="Arial" w:cs="Arial"/>
          <w:sz w:val="22"/>
          <w:szCs w:val="22"/>
        </w:rPr>
      </w:pPr>
      <w:r w:rsidRPr="002D398F">
        <w:rPr>
          <w:rFonts w:ascii="Arial" w:hAnsi="Arial" w:cs="Arial"/>
          <w:sz w:val="22"/>
          <w:szCs w:val="22"/>
        </w:rPr>
        <w:t>1993-1995</w:t>
      </w:r>
      <w:r w:rsidRPr="002D398F">
        <w:rPr>
          <w:rFonts w:ascii="Arial" w:hAnsi="Arial" w:cs="Arial"/>
          <w:sz w:val="22"/>
          <w:szCs w:val="22"/>
        </w:rPr>
        <w:tab/>
        <w:t>Hepatitis B immunization of adolescents.  Principal investigator.  Funded by Group Health Foundation.</w:t>
      </w:r>
    </w:p>
    <w:p w:rsidR="0062061B" w:rsidRPr="002D398F" w:rsidRDefault="0062061B" w:rsidP="00E20BC2">
      <w:pPr>
        <w:tabs>
          <w:tab w:val="left" w:pos="2160"/>
        </w:tabs>
        <w:ind w:left="2160" w:hanging="2160"/>
        <w:rPr>
          <w:rFonts w:ascii="Arial" w:hAnsi="Arial" w:cs="Arial"/>
          <w:sz w:val="22"/>
          <w:szCs w:val="22"/>
        </w:rPr>
      </w:pPr>
      <w:r w:rsidRPr="002D398F">
        <w:rPr>
          <w:rFonts w:ascii="Arial" w:hAnsi="Arial" w:cs="Arial"/>
          <w:sz w:val="22"/>
          <w:szCs w:val="22"/>
        </w:rPr>
        <w:t xml:space="preserve">1993-present </w:t>
      </w:r>
      <w:r w:rsidRPr="002D398F">
        <w:rPr>
          <w:rFonts w:ascii="Arial" w:hAnsi="Arial" w:cs="Arial"/>
          <w:sz w:val="22"/>
          <w:szCs w:val="22"/>
        </w:rPr>
        <w:tab/>
        <w:t>Appropriate age for primary measles vaccination.  Principal investigator.  Funded by Centers for Disease Control.</w:t>
      </w:r>
    </w:p>
    <w:p w:rsidR="0062061B" w:rsidRPr="002D398F" w:rsidRDefault="0062061B" w:rsidP="00E20BC2">
      <w:pPr>
        <w:tabs>
          <w:tab w:val="left" w:pos="2160"/>
        </w:tabs>
        <w:ind w:left="2160" w:hanging="2160"/>
        <w:rPr>
          <w:rFonts w:ascii="Arial" w:hAnsi="Arial" w:cs="Arial"/>
          <w:sz w:val="22"/>
          <w:szCs w:val="22"/>
        </w:rPr>
      </w:pPr>
      <w:r w:rsidRPr="002D398F">
        <w:rPr>
          <w:rFonts w:ascii="Arial" w:hAnsi="Arial" w:cs="Arial"/>
          <w:sz w:val="22"/>
          <w:szCs w:val="22"/>
        </w:rPr>
        <w:t>1994 (Spring)</w:t>
      </w:r>
      <w:r w:rsidRPr="002D398F">
        <w:rPr>
          <w:rFonts w:ascii="Arial" w:hAnsi="Arial" w:cs="Arial"/>
          <w:sz w:val="22"/>
          <w:szCs w:val="22"/>
        </w:rPr>
        <w:tab/>
        <w:t>Prevalence and epidemiology of pertussis infections in the Twin Cities.  Principal investigator.  Funded by Group Health Foundation.</w:t>
      </w:r>
    </w:p>
    <w:p w:rsidR="0062061B" w:rsidRPr="002D398F" w:rsidRDefault="0062061B" w:rsidP="00E20BC2">
      <w:pPr>
        <w:tabs>
          <w:tab w:val="left" w:pos="2160"/>
        </w:tabs>
        <w:ind w:left="2160" w:hanging="2160"/>
        <w:rPr>
          <w:rFonts w:ascii="Arial" w:hAnsi="Arial" w:cs="Arial"/>
          <w:sz w:val="22"/>
          <w:szCs w:val="22"/>
        </w:rPr>
      </w:pPr>
      <w:r w:rsidRPr="002D398F">
        <w:rPr>
          <w:rFonts w:ascii="Arial" w:hAnsi="Arial" w:cs="Arial"/>
          <w:sz w:val="22"/>
          <w:szCs w:val="22"/>
        </w:rPr>
        <w:t>1994-1997</w:t>
      </w:r>
      <w:r w:rsidRPr="002D398F">
        <w:rPr>
          <w:rFonts w:ascii="Arial" w:hAnsi="Arial" w:cs="Arial"/>
          <w:sz w:val="22"/>
          <w:szCs w:val="22"/>
        </w:rPr>
        <w:tab/>
        <w:t>Prevalence and epidemiology of pertussis infections in adolescents and adults.  Principal investigator.  Funded by the Centers for Disease Control and Prevention.</w:t>
      </w:r>
    </w:p>
    <w:p w:rsidR="0062061B" w:rsidRPr="002D398F" w:rsidRDefault="0062061B" w:rsidP="00E20BC2">
      <w:pPr>
        <w:tabs>
          <w:tab w:val="left" w:pos="2160"/>
        </w:tabs>
        <w:ind w:left="2160" w:hanging="2160"/>
        <w:rPr>
          <w:rFonts w:ascii="Arial" w:hAnsi="Arial" w:cs="Arial"/>
          <w:sz w:val="22"/>
          <w:szCs w:val="22"/>
        </w:rPr>
      </w:pPr>
      <w:r w:rsidRPr="002D398F">
        <w:rPr>
          <w:rFonts w:ascii="Arial" w:hAnsi="Arial" w:cs="Arial"/>
          <w:sz w:val="22"/>
          <w:szCs w:val="22"/>
        </w:rPr>
        <w:t>1995</w:t>
      </w:r>
      <w:r w:rsidRPr="002D398F">
        <w:rPr>
          <w:rFonts w:ascii="Arial" w:hAnsi="Arial" w:cs="Arial"/>
          <w:sz w:val="22"/>
          <w:szCs w:val="22"/>
        </w:rPr>
        <w:tab/>
        <w:t>Preval</w:t>
      </w:r>
      <w:r w:rsidR="00D53010" w:rsidRPr="002D398F">
        <w:rPr>
          <w:rFonts w:ascii="Arial" w:hAnsi="Arial" w:cs="Arial"/>
          <w:sz w:val="22"/>
          <w:szCs w:val="22"/>
        </w:rPr>
        <w:t xml:space="preserve">ence of immunity among historic </w:t>
      </w:r>
      <w:r w:rsidRPr="002D398F">
        <w:rPr>
          <w:rFonts w:ascii="Arial" w:hAnsi="Arial" w:cs="Arial"/>
          <w:sz w:val="22"/>
          <w:szCs w:val="22"/>
        </w:rPr>
        <w:t>varicella nonimmune patients.  Principal investigator.</w:t>
      </w:r>
    </w:p>
    <w:p w:rsidR="0062061B" w:rsidRPr="002D398F" w:rsidRDefault="0062061B" w:rsidP="00E20BC2">
      <w:pPr>
        <w:tabs>
          <w:tab w:val="left" w:pos="2160"/>
        </w:tabs>
        <w:ind w:left="2160" w:hanging="2160"/>
        <w:rPr>
          <w:rFonts w:ascii="Arial" w:hAnsi="Arial" w:cs="Arial"/>
          <w:sz w:val="22"/>
          <w:szCs w:val="22"/>
        </w:rPr>
      </w:pPr>
      <w:r w:rsidRPr="002D398F">
        <w:rPr>
          <w:rFonts w:ascii="Arial" w:hAnsi="Arial" w:cs="Arial"/>
          <w:sz w:val="22"/>
          <w:szCs w:val="22"/>
        </w:rPr>
        <w:t xml:space="preserve">1995- </w:t>
      </w:r>
      <w:r w:rsidR="00513579" w:rsidRPr="002D398F">
        <w:rPr>
          <w:rFonts w:ascii="Arial" w:hAnsi="Arial" w:cs="Arial"/>
          <w:sz w:val="22"/>
          <w:szCs w:val="22"/>
        </w:rPr>
        <w:t>1996</w:t>
      </w:r>
      <w:r w:rsidRPr="002D398F">
        <w:rPr>
          <w:rFonts w:ascii="Arial" w:hAnsi="Arial" w:cs="Arial"/>
          <w:sz w:val="22"/>
          <w:szCs w:val="22"/>
        </w:rPr>
        <w:tab/>
        <w:t>Prevalence of lead poisoning and iron deficiency in children on the Rosebud Indian Reservation.  Principal investigator.</w:t>
      </w:r>
    </w:p>
    <w:p w:rsidR="0062061B" w:rsidRPr="002D398F" w:rsidRDefault="0062061B" w:rsidP="00E20BC2">
      <w:pPr>
        <w:tabs>
          <w:tab w:val="left" w:pos="2160"/>
        </w:tabs>
        <w:ind w:left="2160" w:hanging="2160"/>
        <w:rPr>
          <w:rFonts w:ascii="Arial" w:hAnsi="Arial" w:cs="Arial"/>
          <w:sz w:val="22"/>
          <w:szCs w:val="22"/>
        </w:rPr>
      </w:pPr>
      <w:r w:rsidRPr="002D398F">
        <w:rPr>
          <w:rFonts w:ascii="Arial" w:hAnsi="Arial" w:cs="Arial"/>
          <w:sz w:val="22"/>
          <w:szCs w:val="22"/>
        </w:rPr>
        <w:t xml:space="preserve">1996- </w:t>
      </w:r>
      <w:r w:rsidR="00513579" w:rsidRPr="002D398F">
        <w:rPr>
          <w:rFonts w:ascii="Arial" w:hAnsi="Arial" w:cs="Arial"/>
          <w:sz w:val="22"/>
          <w:szCs w:val="22"/>
        </w:rPr>
        <w:t>1997</w:t>
      </w:r>
      <w:r w:rsidRPr="002D398F">
        <w:rPr>
          <w:rFonts w:ascii="Arial" w:hAnsi="Arial" w:cs="Arial"/>
          <w:sz w:val="22"/>
          <w:szCs w:val="22"/>
        </w:rPr>
        <w:tab/>
        <w:t>Using CQI Principles for Improving Immunization Rates in Adolescence.</w:t>
      </w:r>
      <w:r w:rsidR="002F10B2" w:rsidRPr="002D398F">
        <w:rPr>
          <w:rFonts w:ascii="Arial" w:hAnsi="Arial" w:cs="Arial"/>
          <w:sz w:val="22"/>
          <w:szCs w:val="22"/>
        </w:rPr>
        <w:t xml:space="preserve"> Role: Site Principal Investigator</w:t>
      </w:r>
    </w:p>
    <w:p w:rsidR="00456AF8" w:rsidRPr="002D398F" w:rsidRDefault="00456AF8" w:rsidP="00E20BC2">
      <w:pPr>
        <w:tabs>
          <w:tab w:val="left" w:pos="2160"/>
        </w:tabs>
        <w:ind w:left="2160" w:hanging="2160"/>
        <w:rPr>
          <w:rFonts w:ascii="Arial" w:hAnsi="Arial" w:cs="Arial"/>
          <w:snapToGrid w:val="0"/>
          <w:sz w:val="22"/>
          <w:szCs w:val="22"/>
        </w:rPr>
      </w:pPr>
      <w:r w:rsidRPr="002D398F">
        <w:rPr>
          <w:rFonts w:ascii="Arial" w:hAnsi="Arial" w:cs="Arial"/>
          <w:sz w:val="22"/>
          <w:szCs w:val="22"/>
        </w:rPr>
        <w:t>2001-present</w:t>
      </w:r>
      <w:r w:rsidRPr="002D398F">
        <w:rPr>
          <w:rFonts w:ascii="Arial" w:hAnsi="Arial" w:cs="Arial"/>
          <w:sz w:val="22"/>
          <w:szCs w:val="22"/>
        </w:rPr>
        <w:tab/>
      </w:r>
      <w:r w:rsidRPr="002D398F">
        <w:rPr>
          <w:rFonts w:ascii="Arial" w:hAnsi="Arial" w:cs="Arial"/>
          <w:snapToGrid w:val="0"/>
          <w:sz w:val="22"/>
          <w:szCs w:val="22"/>
        </w:rPr>
        <w:t>Response to Vaccine Safety Datalink: Comprehensive Linked Data Collection of Medical Events and Immunization. Site Principal Investigator.</w:t>
      </w:r>
    </w:p>
    <w:p w:rsidR="00D53010" w:rsidRPr="002D398F" w:rsidRDefault="00D53010" w:rsidP="00D53010">
      <w:pPr>
        <w:tabs>
          <w:tab w:val="left" w:pos="2160"/>
        </w:tabs>
        <w:ind w:left="2160" w:hanging="2160"/>
        <w:rPr>
          <w:rFonts w:ascii="Arial" w:hAnsi="Arial" w:cs="Arial"/>
          <w:snapToGrid w:val="0"/>
          <w:sz w:val="22"/>
          <w:szCs w:val="22"/>
        </w:rPr>
      </w:pPr>
      <w:r w:rsidRPr="002D398F">
        <w:rPr>
          <w:rFonts w:ascii="Arial" w:hAnsi="Arial" w:cs="Arial"/>
          <w:snapToGrid w:val="0"/>
          <w:sz w:val="22"/>
          <w:szCs w:val="22"/>
        </w:rPr>
        <w:t>2007-2009</w:t>
      </w:r>
      <w:r w:rsidRPr="002D398F">
        <w:rPr>
          <w:rFonts w:ascii="Arial" w:hAnsi="Arial" w:cs="Arial"/>
          <w:snapToGrid w:val="0"/>
          <w:sz w:val="22"/>
          <w:szCs w:val="22"/>
        </w:rPr>
        <w:tab/>
        <w:t>Impact of Functional Status as Measured from Questionnaires on measures of Influenza Vaccine Effectiveness in the Elderly. Co-Investigator</w:t>
      </w:r>
    </w:p>
    <w:p w:rsidR="00D53010" w:rsidRPr="002D398F" w:rsidRDefault="00D53010" w:rsidP="00D53010">
      <w:pPr>
        <w:tabs>
          <w:tab w:val="left" w:pos="2160"/>
        </w:tabs>
        <w:ind w:left="2160" w:hanging="2160"/>
        <w:rPr>
          <w:rFonts w:ascii="Arial" w:hAnsi="Arial" w:cs="Arial"/>
          <w:snapToGrid w:val="0"/>
          <w:sz w:val="22"/>
          <w:szCs w:val="22"/>
        </w:rPr>
      </w:pPr>
      <w:r w:rsidRPr="002D398F">
        <w:rPr>
          <w:rFonts w:ascii="Arial" w:hAnsi="Arial" w:cs="Arial"/>
          <w:snapToGrid w:val="0"/>
          <w:sz w:val="22"/>
          <w:szCs w:val="22"/>
        </w:rPr>
        <w:t>2009-2010</w:t>
      </w:r>
      <w:r w:rsidRPr="002D398F">
        <w:rPr>
          <w:rFonts w:ascii="Arial" w:hAnsi="Arial" w:cs="Arial"/>
          <w:snapToGrid w:val="0"/>
          <w:sz w:val="22"/>
          <w:szCs w:val="22"/>
        </w:rPr>
        <w:tab/>
        <w:t>Autism Prevalence in Somali and Other Immigrant Children. Primary Investigator</w:t>
      </w:r>
    </w:p>
    <w:p w:rsidR="00D53010" w:rsidRPr="002D398F" w:rsidRDefault="00D53010" w:rsidP="003C66B4">
      <w:pPr>
        <w:tabs>
          <w:tab w:val="left" w:pos="2160"/>
        </w:tabs>
        <w:ind w:left="2160" w:hanging="2160"/>
        <w:rPr>
          <w:rFonts w:ascii="Arial" w:hAnsi="Arial" w:cs="Arial"/>
          <w:snapToGrid w:val="0"/>
          <w:sz w:val="22"/>
          <w:szCs w:val="22"/>
        </w:rPr>
      </w:pPr>
      <w:r w:rsidRPr="002D398F">
        <w:rPr>
          <w:rFonts w:ascii="Arial" w:hAnsi="Arial" w:cs="Arial"/>
          <w:snapToGrid w:val="0"/>
          <w:sz w:val="22"/>
          <w:szCs w:val="22"/>
        </w:rPr>
        <w:t>2009-2011</w:t>
      </w:r>
      <w:r w:rsidRPr="002D398F">
        <w:rPr>
          <w:rFonts w:ascii="Arial" w:hAnsi="Arial" w:cs="Arial"/>
          <w:snapToGrid w:val="0"/>
          <w:sz w:val="22"/>
          <w:szCs w:val="22"/>
        </w:rPr>
        <w:tab/>
        <w:t>Methods Development for Assessment of Infection Rates after Human Tissue Allograft Implantation. Principal Investigator</w:t>
      </w:r>
    </w:p>
    <w:p w:rsidR="004B20FC" w:rsidRPr="002D398F" w:rsidRDefault="004B20FC" w:rsidP="004B20FC">
      <w:pPr>
        <w:tabs>
          <w:tab w:val="left" w:pos="2160"/>
        </w:tabs>
        <w:ind w:left="2160" w:hanging="2160"/>
        <w:rPr>
          <w:rFonts w:ascii="Arial" w:hAnsi="Arial" w:cs="Arial"/>
          <w:sz w:val="22"/>
          <w:szCs w:val="22"/>
        </w:rPr>
      </w:pPr>
      <w:r w:rsidRPr="002D398F">
        <w:rPr>
          <w:rFonts w:ascii="Arial" w:hAnsi="Arial" w:cs="Arial"/>
          <w:sz w:val="22"/>
          <w:szCs w:val="22"/>
        </w:rPr>
        <w:t>2010-2013</w:t>
      </w:r>
      <w:r w:rsidRPr="002D398F">
        <w:rPr>
          <w:rFonts w:ascii="Arial" w:hAnsi="Arial" w:cs="Arial"/>
          <w:sz w:val="22"/>
          <w:szCs w:val="22"/>
        </w:rPr>
        <w:tab/>
        <w:t>Scalable Partnering Network for CER: Across Lifespan, Conditions, and Settings</w:t>
      </w:r>
      <w:r w:rsidR="002F10B2" w:rsidRPr="002D398F">
        <w:rPr>
          <w:rFonts w:ascii="Arial" w:hAnsi="Arial" w:cs="Arial"/>
          <w:sz w:val="22"/>
          <w:szCs w:val="22"/>
        </w:rPr>
        <w:t xml:space="preserve">. </w:t>
      </w:r>
      <w:r w:rsidR="003C66B4" w:rsidRPr="002D398F">
        <w:rPr>
          <w:rFonts w:ascii="Arial" w:hAnsi="Arial" w:cs="Arial"/>
          <w:sz w:val="22"/>
          <w:szCs w:val="22"/>
        </w:rPr>
        <w:t>Co-Investigator</w:t>
      </w:r>
    </w:p>
    <w:p w:rsidR="004B20FC" w:rsidRPr="002D398F" w:rsidRDefault="004B20FC" w:rsidP="004B20FC">
      <w:pPr>
        <w:tabs>
          <w:tab w:val="left" w:pos="2160"/>
        </w:tabs>
        <w:ind w:left="2160" w:hanging="2160"/>
        <w:rPr>
          <w:rFonts w:ascii="Arial" w:hAnsi="Arial" w:cs="Arial"/>
          <w:bCs/>
          <w:sz w:val="22"/>
          <w:szCs w:val="22"/>
        </w:rPr>
      </w:pPr>
      <w:r w:rsidRPr="002D398F">
        <w:rPr>
          <w:rFonts w:ascii="Arial" w:hAnsi="Arial" w:cs="Arial"/>
          <w:sz w:val="22"/>
          <w:szCs w:val="22"/>
        </w:rPr>
        <w:lastRenderedPageBreak/>
        <w:t>2011-2012</w:t>
      </w:r>
      <w:r w:rsidRPr="002D398F">
        <w:rPr>
          <w:rFonts w:ascii="Arial" w:hAnsi="Arial" w:cs="Arial"/>
          <w:sz w:val="22"/>
          <w:szCs w:val="22"/>
        </w:rPr>
        <w:tab/>
      </w:r>
      <w:r w:rsidRPr="002D398F">
        <w:rPr>
          <w:rFonts w:ascii="Arial" w:hAnsi="Arial" w:cs="Arial"/>
          <w:bCs/>
          <w:sz w:val="22"/>
          <w:szCs w:val="22"/>
        </w:rPr>
        <w:t>Validation of a Graphical Teaching Tool to Improve Patient and Parent Education on the Remodeling of Pediatric Wrist and Forearm Fractures.</w:t>
      </w:r>
    </w:p>
    <w:p w:rsidR="003C66B4" w:rsidRPr="002D398F" w:rsidRDefault="003C66B4" w:rsidP="003C66B4">
      <w:pPr>
        <w:ind w:left="2160" w:hanging="2160"/>
        <w:rPr>
          <w:rFonts w:ascii="Arial" w:hAnsi="Arial" w:cs="Arial"/>
          <w:sz w:val="22"/>
          <w:szCs w:val="22"/>
        </w:rPr>
      </w:pPr>
      <w:r w:rsidRPr="002D398F">
        <w:rPr>
          <w:rFonts w:ascii="Arial" w:hAnsi="Arial" w:cs="Arial"/>
          <w:sz w:val="22"/>
          <w:szCs w:val="22"/>
        </w:rPr>
        <w:t>2010-present</w:t>
      </w:r>
      <w:r w:rsidRPr="002D398F">
        <w:rPr>
          <w:rFonts w:ascii="Arial" w:hAnsi="Arial" w:cs="Arial"/>
          <w:sz w:val="22"/>
          <w:szCs w:val="22"/>
        </w:rPr>
        <w:tab/>
        <w:t>The Population-Based Effectiveness in Asthma and Lung Diseases (PEAL) Network</w:t>
      </w:r>
    </w:p>
    <w:p w:rsidR="004B20FC" w:rsidRDefault="004B20FC" w:rsidP="004B20FC">
      <w:pPr>
        <w:tabs>
          <w:tab w:val="left" w:pos="2160"/>
        </w:tabs>
        <w:ind w:left="2160" w:hanging="2160"/>
        <w:rPr>
          <w:rFonts w:ascii="Arial" w:hAnsi="Arial" w:cs="Arial"/>
          <w:sz w:val="22"/>
          <w:szCs w:val="22"/>
        </w:rPr>
      </w:pPr>
      <w:r w:rsidRPr="002D398F">
        <w:rPr>
          <w:rFonts w:ascii="Arial" w:hAnsi="Arial" w:cs="Arial"/>
          <w:sz w:val="22"/>
          <w:szCs w:val="22"/>
        </w:rPr>
        <w:t>2012-prese</w:t>
      </w:r>
      <w:r w:rsidR="00885157" w:rsidRPr="002D398F">
        <w:rPr>
          <w:rFonts w:ascii="Arial" w:hAnsi="Arial" w:cs="Arial"/>
          <w:sz w:val="22"/>
          <w:szCs w:val="22"/>
        </w:rPr>
        <w:t>nt</w:t>
      </w:r>
      <w:r w:rsidR="00885157" w:rsidRPr="002D398F">
        <w:rPr>
          <w:rFonts w:ascii="Arial" w:hAnsi="Arial" w:cs="Arial"/>
          <w:sz w:val="22"/>
          <w:szCs w:val="22"/>
        </w:rPr>
        <w:tab/>
        <w:t>EHR-Based Clinical Decision Support to Improve BP M</w:t>
      </w:r>
      <w:r w:rsidRPr="002D398F">
        <w:rPr>
          <w:rFonts w:ascii="Arial" w:hAnsi="Arial" w:cs="Arial"/>
          <w:sz w:val="22"/>
          <w:szCs w:val="22"/>
        </w:rPr>
        <w:t>anagement in Adolescents.</w:t>
      </w:r>
    </w:p>
    <w:p w:rsidR="005E2B5F" w:rsidRPr="002D398F" w:rsidRDefault="005E2B5F" w:rsidP="004B20FC">
      <w:pPr>
        <w:tabs>
          <w:tab w:val="left" w:pos="2160"/>
        </w:tabs>
        <w:ind w:left="2160" w:hanging="2160"/>
        <w:rPr>
          <w:rFonts w:ascii="Arial" w:hAnsi="Arial" w:cs="Arial"/>
          <w:sz w:val="22"/>
          <w:szCs w:val="22"/>
        </w:rPr>
      </w:pPr>
      <w:r>
        <w:rPr>
          <w:rFonts w:ascii="Arial" w:hAnsi="Arial" w:cs="Arial"/>
          <w:sz w:val="22"/>
          <w:szCs w:val="22"/>
        </w:rPr>
        <w:t>2015-present</w:t>
      </w:r>
      <w:r>
        <w:rPr>
          <w:rFonts w:ascii="Arial" w:hAnsi="Arial" w:cs="Arial"/>
          <w:sz w:val="22"/>
          <w:szCs w:val="22"/>
        </w:rPr>
        <w:tab/>
        <w:t>Safety of Live versus Inactivated Influenza Vaccine in Asthmatic Children</w:t>
      </w:r>
    </w:p>
    <w:p w:rsidR="0062061B" w:rsidRPr="00ED0649" w:rsidRDefault="0062061B" w:rsidP="005021E4">
      <w:pPr>
        <w:tabs>
          <w:tab w:val="left" w:pos="2160"/>
        </w:tabs>
        <w:rPr>
          <w:rFonts w:ascii="Arial" w:hAnsi="Arial" w:cs="Arial"/>
        </w:rPr>
      </w:pPr>
    </w:p>
    <w:p w:rsidR="0062061B" w:rsidRPr="00ED0649" w:rsidRDefault="0062061B" w:rsidP="00785C32">
      <w:pPr>
        <w:spacing w:after="120"/>
        <w:jc w:val="center"/>
        <w:rPr>
          <w:rFonts w:ascii="Arial" w:hAnsi="Arial" w:cs="Arial"/>
          <w:b/>
          <w:bCs/>
        </w:rPr>
      </w:pPr>
      <w:r w:rsidRPr="00ED0649">
        <w:rPr>
          <w:rFonts w:ascii="Arial" w:hAnsi="Arial" w:cs="Arial"/>
          <w:b/>
          <w:bCs/>
        </w:rPr>
        <w:t>PUBLICATIONS</w:t>
      </w:r>
    </w:p>
    <w:p w:rsidR="00B127D2" w:rsidRDefault="00B127D2" w:rsidP="00070649">
      <w:pPr>
        <w:pStyle w:val="PlainText"/>
        <w:numPr>
          <w:ilvl w:val="0"/>
          <w:numId w:val="1"/>
        </w:numPr>
        <w:spacing w:after="120"/>
        <w:contextualSpacing/>
      </w:pPr>
      <w:r w:rsidRPr="00B127D2">
        <w:rPr>
          <w:b/>
        </w:rPr>
        <w:t>Nordin JD</w:t>
      </w:r>
      <w:r>
        <w:t>, Vazquez-Benitez G, Olsen A, Kuckler LC, Gao AY, Kharbanda EO. Safety of guidelines recommending live attenuated influenza vaccine for routine use in children and adolescents with asthma. Vaccine. 2019 Jul 9;37(30):4055-4060. doi: 10.1016/j.vaccine.2019.05.081. Epub 2019 Jun 10. PubMed  PMID: 31196683.</w:t>
      </w:r>
    </w:p>
    <w:p w:rsidR="00A236BC" w:rsidRDefault="00A236BC" w:rsidP="00A236BC">
      <w:pPr>
        <w:pStyle w:val="PlainText"/>
        <w:numPr>
          <w:ilvl w:val="0"/>
          <w:numId w:val="1"/>
        </w:numPr>
        <w:spacing w:after="120"/>
        <w:contextualSpacing/>
      </w:pPr>
      <w:r>
        <w:t>Kharbanda EO, Vazquez-Benitez G, Lipkind HS, Sheth SS, Zhu J, Naleway AL,</w:t>
      </w:r>
    </w:p>
    <w:p w:rsidR="00A236BC" w:rsidRDefault="00A236BC" w:rsidP="00A236BC">
      <w:pPr>
        <w:pStyle w:val="PlainText"/>
        <w:spacing w:after="120"/>
        <w:ind w:left="360"/>
        <w:contextualSpacing/>
      </w:pPr>
      <w:r>
        <w:t>Klein NP, Hechter R, Daley MF, Donahue JG, Jackson ML, Kawai AT, Sukumaran L,</w:t>
      </w:r>
    </w:p>
    <w:p w:rsidR="00A236BC" w:rsidRDefault="00A236BC" w:rsidP="00A236BC">
      <w:pPr>
        <w:pStyle w:val="PlainText"/>
        <w:spacing w:after="120"/>
        <w:ind w:left="360"/>
        <w:contextualSpacing/>
      </w:pPr>
      <w:r w:rsidRPr="001F3DAC">
        <w:rPr>
          <w:b/>
        </w:rPr>
        <w:t>Nordin JD</w:t>
      </w:r>
      <w:r>
        <w:t>. Risk of spontaneous abortion after inadvertent Human Papillomavirus</w:t>
      </w:r>
    </w:p>
    <w:p w:rsidR="00A236BC" w:rsidRDefault="00A236BC" w:rsidP="00A236BC">
      <w:pPr>
        <w:pStyle w:val="PlainText"/>
        <w:spacing w:after="120"/>
        <w:ind w:left="360"/>
      </w:pPr>
      <w:r>
        <w:t xml:space="preserve">Vaccination in pregnancy. </w:t>
      </w:r>
      <w:r w:rsidRPr="00A236BC">
        <w:rPr>
          <w:i/>
        </w:rPr>
        <w:t>Obstet Gynecol</w:t>
      </w:r>
      <w:r>
        <w:t>. 2018 Jul;132(1):35-44. PMCID: PMC6019196.</w:t>
      </w:r>
    </w:p>
    <w:p w:rsidR="00A236BC" w:rsidRDefault="00A236BC" w:rsidP="00A236BC">
      <w:pPr>
        <w:pStyle w:val="PlainText"/>
        <w:numPr>
          <w:ilvl w:val="0"/>
          <w:numId w:val="1"/>
        </w:numPr>
        <w:spacing w:after="120"/>
      </w:pPr>
      <w:r>
        <w:t xml:space="preserve">Jackson ML, Yu O, Nelson JC, </w:t>
      </w:r>
      <w:r w:rsidRPr="00A236BC">
        <w:rPr>
          <w:b/>
        </w:rPr>
        <w:t>Nordin JD</w:t>
      </w:r>
      <w:r>
        <w:t xml:space="preserve">, Tartof SY, Klein NP, Donahue JG, Irving SA, Glanz JM, McNeil MM, Jackson LA. Safety of repeated doses of tetanus toxoid, reduced diphtheria toxoid, and acellular pertussis vaccine in adults and adolescents. </w:t>
      </w:r>
      <w:r w:rsidRPr="00A236BC">
        <w:rPr>
          <w:i/>
        </w:rPr>
        <w:t>Pharmacoepidemiol Drug Saf</w:t>
      </w:r>
      <w:r>
        <w:t>. 2018 Jun 3. [Epub ahead of print].</w:t>
      </w:r>
    </w:p>
    <w:p w:rsidR="008007ED" w:rsidRDefault="008007ED" w:rsidP="00A236BC">
      <w:pPr>
        <w:pStyle w:val="PlainText"/>
        <w:numPr>
          <w:ilvl w:val="0"/>
          <w:numId w:val="1"/>
        </w:numPr>
        <w:spacing w:after="120"/>
      </w:pPr>
      <w:r>
        <w:t xml:space="preserve">Glanz JM, Newcomer SR, Daley MF, DeStefano F, Groom HC, Jackson ML, Lewin BJ, McCarthy NL, McClure DL,  </w:t>
      </w:r>
      <w:r w:rsidRPr="008007ED">
        <w:t>Narwaney</w:t>
      </w:r>
      <w:r>
        <w:t xml:space="preserve"> KJ, </w:t>
      </w:r>
      <w:r>
        <w:rPr>
          <w:b/>
        </w:rPr>
        <w:t>Nordin JD,</w:t>
      </w:r>
      <w:r w:rsidRPr="008007ED">
        <w:t xml:space="preserve"> Zerbo </w:t>
      </w:r>
      <w:r>
        <w:t xml:space="preserve">O. Association Between Estimated Cumulative Vaccine Antigen Exposure Through the First 23 Months of Life and Non–Vaccine-Targeted Infections From 24 Through 47 Months of Age. </w:t>
      </w:r>
      <w:r>
        <w:rPr>
          <w:i/>
        </w:rPr>
        <w:t xml:space="preserve">JAMA. </w:t>
      </w:r>
      <w:r w:rsidRPr="008007ED">
        <w:t>2018;319(9):906-913</w:t>
      </w:r>
      <w:r>
        <w:t>.</w:t>
      </w:r>
    </w:p>
    <w:p w:rsidR="0019759E" w:rsidRDefault="0019759E" w:rsidP="005022A1">
      <w:pPr>
        <w:pStyle w:val="PlainText"/>
        <w:numPr>
          <w:ilvl w:val="0"/>
          <w:numId w:val="1"/>
        </w:numPr>
        <w:spacing w:after="120"/>
      </w:pPr>
      <w:r w:rsidRPr="0019759E">
        <w:t xml:space="preserve">Kharbanda EO, Asche SE, Sinaiko AR, </w:t>
      </w:r>
      <w:r w:rsidR="00785C32">
        <w:t xml:space="preserve">Ekstrom HL, </w:t>
      </w:r>
      <w:r w:rsidR="00785C32" w:rsidRPr="00785C32">
        <w:rPr>
          <w:b/>
        </w:rPr>
        <w:t>Nordin JD</w:t>
      </w:r>
      <w:r w:rsidR="00785C32">
        <w:t xml:space="preserve">, </w:t>
      </w:r>
      <w:r w:rsidRPr="0019759E">
        <w:t xml:space="preserve">Sherwood NE, Fontaine PL, Dehmer SP, Appana D, O’Connor PJ. Clinical Decision Support for Recognition and Management of Hypertension: A Randomized Trial. </w:t>
      </w:r>
      <w:r w:rsidRPr="00785C32">
        <w:rPr>
          <w:i/>
        </w:rPr>
        <w:t>Pediatrics.</w:t>
      </w:r>
      <w:r w:rsidRPr="0019759E">
        <w:t xml:space="preserve"> 2018 Feb;141(2). pii: e20172954</w:t>
      </w:r>
      <w:r>
        <w:t>.</w:t>
      </w:r>
      <w:r w:rsidRPr="0019759E">
        <w:t xml:space="preserve"> PMCID: PMC5810603</w:t>
      </w:r>
      <w:r>
        <w:t>.</w:t>
      </w:r>
    </w:p>
    <w:p w:rsidR="001D5E88" w:rsidRDefault="001D5E88" w:rsidP="005022A1">
      <w:pPr>
        <w:pStyle w:val="PlainText"/>
        <w:numPr>
          <w:ilvl w:val="0"/>
          <w:numId w:val="1"/>
        </w:numPr>
        <w:spacing w:after="120"/>
      </w:pPr>
      <w:r w:rsidRPr="001D5E88">
        <w:t xml:space="preserve">Kharbanda EO, Asche SE, Sinaiko A, </w:t>
      </w:r>
      <w:r w:rsidRPr="001D5E88">
        <w:rPr>
          <w:b/>
        </w:rPr>
        <w:t>Nordin JD</w:t>
      </w:r>
      <w:r w:rsidRPr="001D5E88">
        <w:t>, Ekstrom HL, Fontaine P, Dehmer SP, Sherwood NE, O'Connor PJ.</w:t>
      </w:r>
      <w:r>
        <w:t xml:space="preserve"> </w:t>
      </w:r>
      <w:r w:rsidRPr="001D5E88">
        <w:t>Evaluation of an Electronic Clinical Decision Support Tool for Incident Elevated BP in Adolescents.</w:t>
      </w:r>
      <w:r>
        <w:t xml:space="preserve"> </w:t>
      </w:r>
      <w:r w:rsidRPr="001D5E88">
        <w:rPr>
          <w:i/>
        </w:rPr>
        <w:t>Acad Pediatr</w:t>
      </w:r>
      <w:r w:rsidRPr="001D5E88">
        <w:t>. 2018 Jan - Feb;18(1):43-50.</w:t>
      </w:r>
    </w:p>
    <w:p w:rsidR="00546F51" w:rsidRPr="00546F51" w:rsidRDefault="00546F51" w:rsidP="005022A1">
      <w:pPr>
        <w:pStyle w:val="ListParagraph"/>
        <w:numPr>
          <w:ilvl w:val="0"/>
          <w:numId w:val="1"/>
        </w:numPr>
        <w:spacing w:after="120"/>
        <w:contextualSpacing w:val="0"/>
        <w:rPr>
          <w:rFonts w:ascii="Arial" w:eastAsiaTheme="minorHAnsi" w:hAnsi="Arial" w:cs="Arial"/>
          <w:sz w:val="22"/>
          <w:szCs w:val="22"/>
        </w:rPr>
      </w:pPr>
      <w:r w:rsidRPr="00546F51">
        <w:rPr>
          <w:rFonts w:ascii="Arial" w:eastAsiaTheme="minorHAnsi" w:hAnsi="Arial" w:cs="Arial"/>
          <w:sz w:val="22"/>
          <w:szCs w:val="22"/>
        </w:rPr>
        <w:t xml:space="preserve">Galbraith AA, Fung V, Li L, Butler MG, </w:t>
      </w:r>
      <w:r w:rsidRPr="00546F51">
        <w:rPr>
          <w:rFonts w:ascii="Arial" w:eastAsiaTheme="minorHAnsi" w:hAnsi="Arial" w:cs="Arial"/>
          <w:b/>
          <w:sz w:val="22"/>
          <w:szCs w:val="22"/>
        </w:rPr>
        <w:t>Nordin JD</w:t>
      </w:r>
      <w:r w:rsidRPr="00546F51">
        <w:rPr>
          <w:rFonts w:ascii="Arial" w:eastAsiaTheme="minorHAnsi" w:hAnsi="Arial" w:cs="Arial"/>
          <w:sz w:val="22"/>
          <w:szCs w:val="22"/>
        </w:rPr>
        <w:t xml:space="preserve">, Hsu J, Smith D, Vollmer WM, Lieu TA, Soumerai SB, Wu AC. Impact of Copayment Changes on Children's Albuterol Inhaler Use and Costs after the Clean Air Act Chlorofluorocarbon Ban. </w:t>
      </w:r>
      <w:r w:rsidRPr="00546F51">
        <w:rPr>
          <w:rFonts w:ascii="Arial" w:eastAsiaTheme="minorHAnsi" w:hAnsi="Arial" w:cs="Arial"/>
          <w:i/>
          <w:sz w:val="22"/>
          <w:szCs w:val="22"/>
        </w:rPr>
        <w:t>Health Serv Res</w:t>
      </w:r>
      <w:r w:rsidRPr="00546F51">
        <w:rPr>
          <w:rFonts w:ascii="Arial" w:eastAsiaTheme="minorHAnsi" w:hAnsi="Arial" w:cs="Arial"/>
          <w:sz w:val="22"/>
          <w:szCs w:val="22"/>
        </w:rPr>
        <w:t>. 2018 Feb;53(1):156-174</w:t>
      </w:r>
      <w:r>
        <w:rPr>
          <w:rFonts w:ascii="Arial" w:eastAsiaTheme="minorHAnsi" w:hAnsi="Arial" w:cs="Arial"/>
          <w:sz w:val="22"/>
          <w:szCs w:val="22"/>
        </w:rPr>
        <w:t>.</w:t>
      </w:r>
    </w:p>
    <w:p w:rsidR="0019759E" w:rsidRDefault="00785C32" w:rsidP="005022A1">
      <w:pPr>
        <w:pStyle w:val="PlainText"/>
        <w:numPr>
          <w:ilvl w:val="0"/>
          <w:numId w:val="1"/>
        </w:numPr>
        <w:spacing w:after="120"/>
      </w:pPr>
      <w:r w:rsidRPr="00785C32">
        <w:t xml:space="preserve">Daley MF, Clarke CL, Glanz JM, Xu S, Hambidge SJ, Donahue JG, </w:t>
      </w:r>
      <w:r w:rsidRPr="00785C32">
        <w:rPr>
          <w:b/>
        </w:rPr>
        <w:t>Nordin JD</w:t>
      </w:r>
      <w:r w:rsidRPr="00785C32">
        <w:t>, Klein NP, Jacobsen SJ, Naleway AL, Jackson ML, Lee G, Duffy J, Weintraub E.</w:t>
      </w:r>
      <w:r>
        <w:t xml:space="preserve"> </w:t>
      </w:r>
      <w:r w:rsidRPr="00785C32">
        <w:t xml:space="preserve">The safety of live attenuated influenza vaccine in children and adolescents 2 through 17 years of age: A Vaccine Safety Datalink study. </w:t>
      </w:r>
      <w:r w:rsidRPr="00785C32">
        <w:rPr>
          <w:i/>
        </w:rPr>
        <w:t>Pharmacoepidemiol Drug Saf</w:t>
      </w:r>
      <w:r w:rsidRPr="00785C32">
        <w:t>. 2018 Jan;27(1):59-68</w:t>
      </w:r>
      <w:r>
        <w:t>.</w:t>
      </w:r>
    </w:p>
    <w:p w:rsidR="001D5E88" w:rsidRDefault="001D5E88" w:rsidP="005022A1">
      <w:pPr>
        <w:pStyle w:val="PlainText"/>
        <w:numPr>
          <w:ilvl w:val="0"/>
          <w:numId w:val="1"/>
        </w:numPr>
        <w:spacing w:after="120"/>
      </w:pPr>
      <w:r w:rsidRPr="00785C32">
        <w:t xml:space="preserve">Storms AD, Chen J, Jackson LA, </w:t>
      </w:r>
      <w:r w:rsidRPr="00785C32">
        <w:rPr>
          <w:b/>
        </w:rPr>
        <w:t>Nordin JD</w:t>
      </w:r>
      <w:r w:rsidRPr="00785C32">
        <w:t>, Naleway AL, Glanz JM, Jacobsen SJ, Weintraub ES, Klein NP, Gargiullo PM, Fry AM.</w:t>
      </w:r>
      <w:r>
        <w:t xml:space="preserve"> </w:t>
      </w:r>
      <w:r w:rsidRPr="00785C32">
        <w:t xml:space="preserve">Rates and risk factors associated with hospitalization for pneumonia with ICU admission among adults. </w:t>
      </w:r>
      <w:r w:rsidRPr="00785C32">
        <w:rPr>
          <w:i/>
        </w:rPr>
        <w:t>BMC Pulm Med.</w:t>
      </w:r>
      <w:r w:rsidRPr="00785C32">
        <w:t xml:space="preserve"> 2017 Dec 16;17(1):208</w:t>
      </w:r>
      <w:r>
        <w:t>.</w:t>
      </w:r>
      <w:r w:rsidRPr="00785C32">
        <w:t xml:space="preserve"> PMCID: PMC5732529</w:t>
      </w:r>
      <w:r>
        <w:t xml:space="preserve">. </w:t>
      </w:r>
    </w:p>
    <w:p w:rsidR="00785C32" w:rsidRDefault="00785C32" w:rsidP="005022A1">
      <w:pPr>
        <w:pStyle w:val="PlainText"/>
        <w:numPr>
          <w:ilvl w:val="0"/>
          <w:numId w:val="1"/>
        </w:numPr>
        <w:spacing w:after="120"/>
      </w:pPr>
      <w:r w:rsidRPr="00785C32">
        <w:t xml:space="preserve">Lipkind HS, Vazquez-Benitez G, </w:t>
      </w:r>
      <w:r w:rsidRPr="00785C32">
        <w:rPr>
          <w:b/>
        </w:rPr>
        <w:t>Nordin JD,</w:t>
      </w:r>
      <w:r w:rsidRPr="00785C32">
        <w:t xml:space="preserve"> Romitti PA, Naleway AL, Klein NP, Hechter RC, Jackson ML, Hambidge SJ, Lee GM, Sukumaran L, Kharbanda EO.</w:t>
      </w:r>
      <w:r>
        <w:t xml:space="preserve"> </w:t>
      </w:r>
      <w:r w:rsidRPr="00785C32">
        <w:t xml:space="preserve">Maternal and Infant Outcomes </w:t>
      </w:r>
      <w:r w:rsidRPr="00785C32">
        <w:lastRenderedPageBreak/>
        <w:t xml:space="preserve">After Human Papillomavirus Vaccination in the Periconceptional Period or During Pregnancy. </w:t>
      </w:r>
      <w:r w:rsidRPr="00785C32">
        <w:rPr>
          <w:i/>
        </w:rPr>
        <w:t>Obstet Gynecol</w:t>
      </w:r>
      <w:r w:rsidRPr="00785C32">
        <w:t>. 2017 Sep;130(3):599-608.</w:t>
      </w:r>
    </w:p>
    <w:p w:rsidR="001D5E88" w:rsidRDefault="001D5E88" w:rsidP="005022A1">
      <w:pPr>
        <w:pStyle w:val="ListParagraph"/>
        <w:numPr>
          <w:ilvl w:val="0"/>
          <w:numId w:val="1"/>
        </w:numPr>
        <w:spacing w:after="120"/>
        <w:contextualSpacing w:val="0"/>
        <w:rPr>
          <w:rFonts w:ascii="Arial" w:eastAsiaTheme="minorHAnsi" w:hAnsi="Arial" w:cs="Arial"/>
          <w:sz w:val="22"/>
          <w:szCs w:val="22"/>
        </w:rPr>
      </w:pPr>
      <w:r w:rsidRPr="001D5E88">
        <w:rPr>
          <w:rFonts w:ascii="Arial" w:eastAsiaTheme="minorHAnsi" w:hAnsi="Arial" w:cs="Arial"/>
          <w:sz w:val="22"/>
          <w:szCs w:val="22"/>
        </w:rPr>
        <w:t xml:space="preserve">Kharbanda EO, Vazquez-Benitez G, Romitti PA, Naleway AL, Cheetham TC, Lipkind HS, Klein NP, Lee G, Jackson ML, Hambidge SJ, McCarthy N, DeStefano F, </w:t>
      </w:r>
      <w:r w:rsidRPr="001D5E88">
        <w:rPr>
          <w:rFonts w:ascii="Arial" w:eastAsiaTheme="minorHAnsi" w:hAnsi="Arial" w:cs="Arial"/>
          <w:b/>
          <w:sz w:val="22"/>
          <w:szCs w:val="22"/>
        </w:rPr>
        <w:t>Nordin JD</w:t>
      </w:r>
      <w:r w:rsidRPr="001D5E88">
        <w:rPr>
          <w:rFonts w:ascii="Arial" w:eastAsiaTheme="minorHAnsi" w:hAnsi="Arial" w:cs="Arial"/>
          <w:sz w:val="22"/>
          <w:szCs w:val="22"/>
        </w:rPr>
        <w:t xml:space="preserve">; Vaccine Safety Datalink. First Trimester Influenza Vaccination and Risks for Major Structural Birth Defects in Offspring. </w:t>
      </w:r>
      <w:r w:rsidRPr="001D5E88">
        <w:rPr>
          <w:rFonts w:ascii="Arial" w:eastAsiaTheme="minorHAnsi" w:hAnsi="Arial" w:cs="Arial"/>
          <w:i/>
          <w:sz w:val="22"/>
          <w:szCs w:val="22"/>
        </w:rPr>
        <w:t>J Pediatr</w:t>
      </w:r>
      <w:r w:rsidRPr="001D5E88">
        <w:rPr>
          <w:rFonts w:ascii="Arial" w:eastAsiaTheme="minorHAnsi" w:hAnsi="Arial" w:cs="Arial"/>
          <w:sz w:val="22"/>
          <w:szCs w:val="22"/>
        </w:rPr>
        <w:t>. 2017 Aug;187:234-239.</w:t>
      </w:r>
    </w:p>
    <w:p w:rsidR="005B6A0C" w:rsidRDefault="005B6A0C" w:rsidP="005022A1">
      <w:pPr>
        <w:pStyle w:val="PlainText"/>
        <w:numPr>
          <w:ilvl w:val="0"/>
          <w:numId w:val="1"/>
        </w:numPr>
        <w:spacing w:after="120"/>
      </w:pPr>
      <w:r w:rsidRPr="001D5E88">
        <w:t xml:space="preserve">DeSilva M, Vazquez-Benitez G, </w:t>
      </w:r>
      <w:r w:rsidRPr="001D5E88">
        <w:rPr>
          <w:b/>
        </w:rPr>
        <w:t>Nordin JD</w:t>
      </w:r>
      <w:r w:rsidRPr="001D5E88">
        <w:t xml:space="preserve">, Lipkind HS, Klein NP, Cheetham TC, Naleway AL, Hambidge SJ, Lee GM, Jackson ML, McCarthy NL, Kharbanda EO. Maternal Tdap vaccination and risk of infant morbidity. </w:t>
      </w:r>
      <w:r w:rsidRPr="001D5E88">
        <w:rPr>
          <w:i/>
        </w:rPr>
        <w:t>Vaccine</w:t>
      </w:r>
      <w:r>
        <w:t>. 2017 Jun 22;35(29):3655-3660.</w:t>
      </w:r>
    </w:p>
    <w:p w:rsidR="00546F51" w:rsidRPr="005B6A0C" w:rsidRDefault="00546F51" w:rsidP="005022A1">
      <w:pPr>
        <w:pStyle w:val="ListParagraph"/>
        <w:numPr>
          <w:ilvl w:val="0"/>
          <w:numId w:val="1"/>
        </w:numPr>
        <w:spacing w:after="120"/>
        <w:contextualSpacing w:val="0"/>
        <w:rPr>
          <w:rFonts w:ascii="Arial" w:eastAsiaTheme="minorHAnsi" w:hAnsi="Arial" w:cs="Arial"/>
          <w:sz w:val="22"/>
          <w:szCs w:val="22"/>
        </w:rPr>
      </w:pPr>
      <w:r w:rsidRPr="005B6A0C">
        <w:rPr>
          <w:rFonts w:ascii="Arial" w:eastAsiaTheme="minorHAnsi" w:hAnsi="Arial" w:cs="Arial"/>
          <w:sz w:val="22"/>
          <w:szCs w:val="22"/>
        </w:rPr>
        <w:t xml:space="preserve">Kharbanda EO, Vazquez-Benitez G, Romitti PA, Naleway AL, Cheetham TC, Lipkind HS, Sivanandam S, Klein NP, Lee GM, Jackson ML, Hambidge SJ, Olsen A, McCarthy N, DeStefano F, </w:t>
      </w:r>
      <w:r w:rsidRPr="005B6A0C">
        <w:rPr>
          <w:rFonts w:ascii="Arial" w:eastAsiaTheme="minorHAnsi" w:hAnsi="Arial" w:cs="Arial"/>
          <w:b/>
          <w:sz w:val="22"/>
          <w:szCs w:val="22"/>
        </w:rPr>
        <w:t>Nordin JD</w:t>
      </w:r>
      <w:r>
        <w:rPr>
          <w:rFonts w:ascii="Arial" w:eastAsiaTheme="minorHAnsi" w:hAnsi="Arial" w:cs="Arial"/>
          <w:b/>
          <w:sz w:val="22"/>
          <w:szCs w:val="22"/>
        </w:rPr>
        <w:t xml:space="preserve">. </w:t>
      </w:r>
      <w:r w:rsidRPr="005B6A0C">
        <w:rPr>
          <w:rFonts w:ascii="Arial" w:eastAsiaTheme="minorHAnsi" w:hAnsi="Arial" w:cs="Arial"/>
          <w:sz w:val="22"/>
          <w:szCs w:val="22"/>
        </w:rPr>
        <w:t>Identifying birth defects in automated data sources in the Vaccine Safety Datalink.</w:t>
      </w:r>
      <w:r>
        <w:rPr>
          <w:rFonts w:ascii="Arial" w:eastAsiaTheme="minorHAnsi" w:hAnsi="Arial" w:cs="Arial"/>
          <w:sz w:val="22"/>
          <w:szCs w:val="22"/>
        </w:rPr>
        <w:t xml:space="preserve"> </w:t>
      </w:r>
      <w:r w:rsidRPr="005B6A0C">
        <w:rPr>
          <w:rFonts w:ascii="Arial" w:eastAsiaTheme="minorHAnsi" w:hAnsi="Arial" w:cs="Arial"/>
          <w:i/>
          <w:sz w:val="22"/>
          <w:szCs w:val="22"/>
        </w:rPr>
        <w:t>Pharmacoepidemiol Drug Saf.</w:t>
      </w:r>
      <w:r w:rsidRPr="005B6A0C">
        <w:rPr>
          <w:rFonts w:ascii="Arial" w:eastAsiaTheme="minorHAnsi" w:hAnsi="Arial" w:cs="Arial"/>
          <w:sz w:val="22"/>
          <w:szCs w:val="22"/>
        </w:rPr>
        <w:t xml:space="preserve"> 2017 Apr;26(4):412-420</w:t>
      </w:r>
      <w:r>
        <w:rPr>
          <w:rFonts w:ascii="Arial" w:eastAsiaTheme="minorHAnsi" w:hAnsi="Arial" w:cs="Arial"/>
          <w:sz w:val="22"/>
          <w:szCs w:val="22"/>
        </w:rPr>
        <w:t>.</w:t>
      </w:r>
    </w:p>
    <w:p w:rsidR="00546F51" w:rsidRDefault="00546F51" w:rsidP="005022A1">
      <w:pPr>
        <w:pStyle w:val="ListParagraph"/>
        <w:numPr>
          <w:ilvl w:val="0"/>
          <w:numId w:val="1"/>
        </w:numPr>
        <w:spacing w:after="120"/>
        <w:contextualSpacing w:val="0"/>
        <w:rPr>
          <w:rFonts w:ascii="Arial" w:eastAsiaTheme="minorHAnsi" w:hAnsi="Arial" w:cs="Arial"/>
          <w:sz w:val="22"/>
          <w:szCs w:val="22"/>
        </w:rPr>
      </w:pPr>
      <w:r w:rsidRPr="001D5E88">
        <w:rPr>
          <w:rFonts w:ascii="Arial" w:eastAsiaTheme="minorHAnsi" w:hAnsi="Arial" w:cs="Arial"/>
          <w:sz w:val="22"/>
          <w:szCs w:val="22"/>
        </w:rPr>
        <w:t xml:space="preserve">Beck NA, Lawrence JTR, </w:t>
      </w:r>
      <w:r w:rsidRPr="001D5E88">
        <w:rPr>
          <w:rFonts w:ascii="Arial" w:eastAsiaTheme="minorHAnsi" w:hAnsi="Arial" w:cs="Arial"/>
          <w:b/>
          <w:sz w:val="22"/>
          <w:szCs w:val="22"/>
        </w:rPr>
        <w:t>Nordin JD,</w:t>
      </w:r>
      <w:r w:rsidRPr="001D5E88">
        <w:rPr>
          <w:rFonts w:ascii="Arial" w:eastAsiaTheme="minorHAnsi" w:hAnsi="Arial" w:cs="Arial"/>
          <w:sz w:val="22"/>
          <w:szCs w:val="22"/>
        </w:rPr>
        <w:t xml:space="preserve"> DeFor TA, Tompkins M.</w:t>
      </w:r>
      <w:r w:rsidRPr="001D5E88">
        <w:t xml:space="preserve"> </w:t>
      </w:r>
      <w:r w:rsidRPr="001D5E88">
        <w:rPr>
          <w:rFonts w:ascii="Arial" w:eastAsiaTheme="minorHAnsi" w:hAnsi="Arial" w:cs="Arial"/>
          <w:sz w:val="22"/>
          <w:szCs w:val="22"/>
        </w:rPr>
        <w:t>ACL Tears in School-Aged Children and Adolescents Over 20 Years.</w:t>
      </w:r>
      <w:r w:rsidRPr="001D5E88">
        <w:rPr>
          <w:i/>
        </w:rPr>
        <w:t xml:space="preserve"> </w:t>
      </w:r>
      <w:r w:rsidRPr="001D5E88">
        <w:rPr>
          <w:rFonts w:ascii="Arial" w:eastAsiaTheme="minorHAnsi" w:hAnsi="Arial" w:cs="Arial"/>
          <w:i/>
          <w:sz w:val="22"/>
          <w:szCs w:val="22"/>
        </w:rPr>
        <w:t>Pediatrics</w:t>
      </w:r>
      <w:r w:rsidRPr="001D5E88">
        <w:rPr>
          <w:rFonts w:ascii="Arial" w:eastAsiaTheme="minorHAnsi" w:hAnsi="Arial" w:cs="Arial"/>
          <w:sz w:val="22"/>
          <w:szCs w:val="22"/>
        </w:rPr>
        <w:t>. 2017 Mar;139(3)</w:t>
      </w:r>
      <w:r>
        <w:rPr>
          <w:rFonts w:ascii="Arial" w:eastAsiaTheme="minorHAnsi" w:hAnsi="Arial" w:cs="Arial"/>
          <w:sz w:val="22"/>
          <w:szCs w:val="22"/>
        </w:rPr>
        <w:t>.</w:t>
      </w:r>
    </w:p>
    <w:p w:rsidR="00546F51" w:rsidRDefault="00546F51" w:rsidP="00546F51">
      <w:pPr>
        <w:pStyle w:val="PlainText"/>
        <w:numPr>
          <w:ilvl w:val="0"/>
          <w:numId w:val="1"/>
        </w:numPr>
        <w:spacing w:after="120"/>
      </w:pPr>
      <w:r w:rsidRPr="00546F51">
        <w:t xml:space="preserve">DeSilva M, Vazquez-Benitez G, </w:t>
      </w:r>
      <w:r w:rsidRPr="00546F51">
        <w:rPr>
          <w:b/>
        </w:rPr>
        <w:t>Nordin JD</w:t>
      </w:r>
      <w:r w:rsidRPr="00546F51">
        <w:t>, Lipkind HS, Romitti PA, DeStefano F, Kharbanda EO. Tdap Vaccination During Pregnancy and Microcephaly and Other Structural Birth Defects in Offspring.</w:t>
      </w:r>
      <w:r w:rsidRPr="00546F51">
        <w:rPr>
          <w:i/>
        </w:rPr>
        <w:t xml:space="preserve"> JAMA</w:t>
      </w:r>
      <w:r w:rsidRPr="00546F51">
        <w:t>. 2016 Nov 1;316(17):1823-1825.</w:t>
      </w:r>
    </w:p>
    <w:p w:rsidR="00B97BEE" w:rsidRDefault="00C322A7" w:rsidP="00546F51">
      <w:pPr>
        <w:pStyle w:val="PlainText"/>
        <w:numPr>
          <w:ilvl w:val="0"/>
          <w:numId w:val="1"/>
        </w:numPr>
        <w:spacing w:after="120"/>
        <w:ind w:left="547" w:hanging="547"/>
      </w:pPr>
      <w:r w:rsidRPr="00402BBD">
        <w:t>Vazquez-Benitez G, Kharbanda EO, Naleway AL, Lipkin</w:t>
      </w:r>
      <w:r>
        <w:t xml:space="preserve">d H, Sukumaran L, McCarthy NL, </w:t>
      </w:r>
      <w:r w:rsidRPr="00402BBD">
        <w:t>Omer SB, Qian L, Xu S, Jackson ML, Vi</w:t>
      </w:r>
      <w:r>
        <w:t xml:space="preserve">jayadev V, Klein NP, </w:t>
      </w:r>
      <w:r w:rsidRPr="00C322A7">
        <w:rPr>
          <w:b/>
          <w:bCs/>
        </w:rPr>
        <w:t>Nordin JD</w:t>
      </w:r>
      <w:r>
        <w:t xml:space="preserve">. </w:t>
      </w:r>
      <w:r w:rsidRPr="00402BBD">
        <w:t>Risk of Preterm or Small-for-Gestational-Age Birth Afte</w:t>
      </w:r>
      <w:r>
        <w:t xml:space="preserve">r Influenza Vaccination During </w:t>
      </w:r>
      <w:r w:rsidRPr="00402BBD">
        <w:t>Pregnancy: Caveats When Conducting Retro</w:t>
      </w:r>
      <w:r>
        <w:t xml:space="preserve">spective Observational Studies. </w:t>
      </w:r>
      <w:r w:rsidRPr="00546F51">
        <w:rPr>
          <w:i/>
        </w:rPr>
        <w:t>Am J Epidemiol.</w:t>
      </w:r>
      <w:r w:rsidRPr="00402BBD">
        <w:t xml:space="preserve"> 2016 Aug 1;184(3):176-86. doi: 10.109</w:t>
      </w:r>
      <w:r w:rsidR="00B97BEE">
        <w:t>3/aje/kww043. Epub 2016 Jul 22.</w:t>
      </w:r>
    </w:p>
    <w:p w:rsidR="00C322A7" w:rsidRDefault="00C322A7" w:rsidP="00C322A7">
      <w:pPr>
        <w:pStyle w:val="PlainText"/>
        <w:numPr>
          <w:ilvl w:val="0"/>
          <w:numId w:val="1"/>
        </w:numPr>
        <w:ind w:left="540" w:hanging="540"/>
      </w:pPr>
      <w:r w:rsidRPr="00402BBD">
        <w:t>Groom HC, Henninger ML, Smith N, Koppolu P, Cheetham TC, Glanz JM, Hambidge SJ,</w:t>
      </w:r>
      <w:r>
        <w:t xml:space="preserve"> </w:t>
      </w:r>
      <w:r w:rsidRPr="00402BBD">
        <w:t xml:space="preserve">Jackson LA, Kharbanda EO, Klein NP, McCarthy NL, </w:t>
      </w:r>
      <w:r w:rsidRPr="00C322A7">
        <w:rPr>
          <w:b/>
          <w:bCs/>
        </w:rPr>
        <w:t>Nordin JD</w:t>
      </w:r>
      <w:r w:rsidRPr="00402BBD">
        <w:t>, Weintraub ES, Naleway</w:t>
      </w:r>
      <w:r>
        <w:t xml:space="preserve"> AL. </w:t>
      </w:r>
      <w:r w:rsidRPr="00402BBD">
        <w:t>Influenza Vaccination During Pregnancy: Influenza Seasons 2002-2012, Vaccine Safety</w:t>
      </w:r>
      <w:r>
        <w:t xml:space="preserve"> Datalink. </w:t>
      </w:r>
      <w:r w:rsidRPr="00402BBD">
        <w:t>Am J Prev Med. 2016 Apr;50(4):480-8. doi: 10.1016/j.ame</w:t>
      </w:r>
      <w:r>
        <w:t xml:space="preserve">pre.2015.08.017. Epub 2015 Oct 31. </w:t>
      </w:r>
    </w:p>
    <w:p w:rsidR="005B6A0C" w:rsidRDefault="005B6A0C" w:rsidP="005B6A0C">
      <w:pPr>
        <w:pStyle w:val="ListParagraph"/>
      </w:pPr>
    </w:p>
    <w:p w:rsidR="00C322A7" w:rsidRPr="00402BBD" w:rsidRDefault="00C322A7" w:rsidP="00C322A7">
      <w:pPr>
        <w:pStyle w:val="PlainText"/>
        <w:numPr>
          <w:ilvl w:val="0"/>
          <w:numId w:val="1"/>
        </w:numPr>
        <w:ind w:left="540" w:hanging="540"/>
      </w:pPr>
      <w:r w:rsidRPr="00402BBD">
        <w:t>Kharbanda EO, Vazquez-Benitez G, Lipkind HS, Klein NP, Cheetham TC, Naleway AL, Lee</w:t>
      </w:r>
      <w:r>
        <w:t xml:space="preserve"> </w:t>
      </w:r>
      <w:r w:rsidRPr="00402BBD">
        <w:t xml:space="preserve">GM, Hambidge S, Jackson ML, </w:t>
      </w:r>
      <w:r>
        <w:t xml:space="preserve">Omer SB, McCarthy N, </w:t>
      </w:r>
      <w:r w:rsidRPr="00C322A7">
        <w:rPr>
          <w:b/>
          <w:bCs/>
        </w:rPr>
        <w:t>Nordin JD</w:t>
      </w:r>
      <w:r>
        <w:t xml:space="preserve">. </w:t>
      </w:r>
      <w:r w:rsidRPr="00402BBD">
        <w:t>Maternal Tdap vaccination: Coverage and acute safety outcomes in the vaccine safety</w:t>
      </w:r>
      <w:r>
        <w:t xml:space="preserve"> datalink, 2007-2013. </w:t>
      </w:r>
      <w:r w:rsidRPr="00402BBD">
        <w:t>Vaccine. 2016 Feb 10;34(7):968-73. doi: 10.1016/j.vaccin</w:t>
      </w:r>
      <w:r>
        <w:t xml:space="preserve">e.2015.12.046. Epub 2016 Jan 4. </w:t>
      </w:r>
    </w:p>
    <w:p w:rsidR="00C322A7" w:rsidRPr="00402BBD" w:rsidRDefault="00C322A7" w:rsidP="00C322A7">
      <w:pPr>
        <w:pStyle w:val="PlainText"/>
        <w:ind w:left="540" w:hanging="540"/>
      </w:pPr>
    </w:p>
    <w:p w:rsidR="00C322A7" w:rsidRPr="00402BBD" w:rsidRDefault="00C322A7" w:rsidP="00C322A7">
      <w:pPr>
        <w:pStyle w:val="PlainText"/>
        <w:numPr>
          <w:ilvl w:val="0"/>
          <w:numId w:val="1"/>
        </w:numPr>
        <w:ind w:left="540" w:hanging="540"/>
      </w:pPr>
      <w:r w:rsidRPr="00402BBD">
        <w:t>Klein NP, Lewis E, Fireman B, Hambidge SJ, Naleway A, Nelson JC, Belongia EA, Yih WK,</w:t>
      </w:r>
      <w:r>
        <w:t xml:space="preserve"> </w:t>
      </w:r>
      <w:r w:rsidRPr="00C322A7">
        <w:rPr>
          <w:b/>
          <w:bCs/>
        </w:rPr>
        <w:t>Nordin JD</w:t>
      </w:r>
      <w:r w:rsidRPr="00402BBD">
        <w:t>, Hec</w:t>
      </w:r>
      <w:r>
        <w:t xml:space="preserve">hter RC, Weintraub E, Baxter R. </w:t>
      </w:r>
      <w:r w:rsidRPr="00402BBD">
        <w:t>Safety of measles-containing v</w:t>
      </w:r>
      <w:r>
        <w:t xml:space="preserve">accines in 1-year-old children. </w:t>
      </w:r>
      <w:r w:rsidRPr="00402BBD">
        <w:t>Pediatrics. 2015 Feb;135(2):e321-9. doi: 10.1542/p</w:t>
      </w:r>
      <w:r>
        <w:t xml:space="preserve">eds.2014-1822. Epub 2015 Jan 5. </w:t>
      </w:r>
    </w:p>
    <w:p w:rsidR="00C322A7" w:rsidRPr="00402BBD" w:rsidRDefault="00C322A7" w:rsidP="00C322A7">
      <w:pPr>
        <w:pStyle w:val="PlainText"/>
        <w:ind w:left="540" w:hanging="540"/>
      </w:pPr>
    </w:p>
    <w:p w:rsidR="00C322A7" w:rsidRPr="00402BBD" w:rsidRDefault="00C322A7" w:rsidP="00C322A7">
      <w:pPr>
        <w:pStyle w:val="PlainText"/>
        <w:numPr>
          <w:ilvl w:val="0"/>
          <w:numId w:val="1"/>
        </w:numPr>
        <w:ind w:left="540" w:hanging="540"/>
      </w:pPr>
      <w:r w:rsidRPr="00402BBD">
        <w:t>Abrams JY, Weintraub ES, Baggs JM, McCarthy NL, Schonberger LB, Lee GM, Klein NP,</w:t>
      </w:r>
      <w:r>
        <w:t xml:space="preserve"> </w:t>
      </w:r>
      <w:r w:rsidRPr="00402BBD">
        <w:t xml:space="preserve">Belongia EA, Jackson ML, Naleway AL, </w:t>
      </w:r>
      <w:r w:rsidRPr="00C322A7">
        <w:rPr>
          <w:b/>
          <w:bCs/>
        </w:rPr>
        <w:t>Nordin JD</w:t>
      </w:r>
      <w:r>
        <w:t xml:space="preserve">, Hambidge SJ, Belay ED. </w:t>
      </w:r>
      <w:r w:rsidRPr="00402BBD">
        <w:t>Childhood vaccines and Kawasaki disease, Vacc</w:t>
      </w:r>
      <w:r>
        <w:t xml:space="preserve">ine Safety Datalink, 1996-2006.  </w:t>
      </w:r>
      <w:r w:rsidRPr="00402BBD">
        <w:t>Vaccine. 2015 Jan 3;33(2):382-7. doi: 10.1016/j.vaccin</w:t>
      </w:r>
      <w:r>
        <w:t>e.2014.10.044. Epub 2014 Nov 4.</w:t>
      </w:r>
    </w:p>
    <w:p w:rsidR="00C322A7" w:rsidRPr="00402BBD" w:rsidRDefault="00C322A7" w:rsidP="00C322A7">
      <w:pPr>
        <w:pStyle w:val="PlainText"/>
        <w:ind w:left="540" w:hanging="540"/>
      </w:pPr>
    </w:p>
    <w:p w:rsidR="00C322A7" w:rsidRPr="00402BBD" w:rsidRDefault="00C322A7" w:rsidP="00C322A7">
      <w:pPr>
        <w:pStyle w:val="PlainText"/>
        <w:numPr>
          <w:ilvl w:val="0"/>
          <w:numId w:val="1"/>
        </w:numPr>
        <w:ind w:left="540" w:hanging="540"/>
      </w:pPr>
      <w:r w:rsidRPr="00402BBD">
        <w:t xml:space="preserve">Kharbanda EO, </w:t>
      </w:r>
      <w:r w:rsidRPr="00C322A7">
        <w:rPr>
          <w:b/>
          <w:bCs/>
        </w:rPr>
        <w:t>Nordin JD</w:t>
      </w:r>
      <w:r w:rsidRPr="00402BBD">
        <w:t>, Sinaiko AR, Ekstrom HL, Stultz JM, Sherwood NE, Fontaine PL,</w:t>
      </w:r>
      <w:r>
        <w:t xml:space="preserve"> </w:t>
      </w:r>
      <w:r w:rsidRPr="00402BBD">
        <w:t>Asche SE, Dehmer SP, Amundson JH, Appana DX, Berg</w:t>
      </w:r>
      <w:r>
        <w:t xml:space="preserve">dall AR, Hayes MG, O'Connor PJ. </w:t>
      </w:r>
      <w:r w:rsidRPr="00402BBD">
        <w:t>TeenBP: Development and Piloting of an EHR-Linked Clinical Decision Support System to</w:t>
      </w:r>
      <w:r>
        <w:t xml:space="preserve"> </w:t>
      </w:r>
      <w:r w:rsidRPr="00402BBD">
        <w:lastRenderedPageBreak/>
        <w:t xml:space="preserve">Improve Recognition </w:t>
      </w:r>
      <w:r>
        <w:t xml:space="preserve">of Hypertension in Adolescents. </w:t>
      </w:r>
      <w:r w:rsidRPr="00402BBD">
        <w:t>EGEMS (Wash DC). 2015 Jul 9;3(2):1142. doi: 10.13063/2327-9214.1142. eCollection 2015.</w:t>
      </w:r>
    </w:p>
    <w:p w:rsidR="00C322A7" w:rsidRPr="00402BBD" w:rsidRDefault="00C322A7" w:rsidP="00C322A7">
      <w:pPr>
        <w:pStyle w:val="PlainText"/>
        <w:ind w:left="540" w:hanging="540"/>
      </w:pPr>
    </w:p>
    <w:p w:rsidR="00C322A7" w:rsidRPr="00402BBD" w:rsidRDefault="00C322A7" w:rsidP="00C322A7">
      <w:pPr>
        <w:pStyle w:val="PlainText"/>
        <w:numPr>
          <w:ilvl w:val="0"/>
          <w:numId w:val="1"/>
        </w:numPr>
        <w:ind w:left="540" w:hanging="540"/>
      </w:pPr>
      <w:r w:rsidRPr="00402BBD">
        <w:t>Kharbanda EO,</w:t>
      </w:r>
      <w:r>
        <w:t xml:space="preserve"> Stuck L, Molitor B, </w:t>
      </w:r>
      <w:r w:rsidRPr="00C322A7">
        <w:rPr>
          <w:b/>
          <w:bCs/>
        </w:rPr>
        <w:t>Nordin JD</w:t>
      </w:r>
      <w:r>
        <w:t xml:space="preserve">. </w:t>
      </w:r>
      <w:r w:rsidRPr="00402BBD">
        <w:t>Missed opportunities for pregnancy preven</w:t>
      </w:r>
      <w:r>
        <w:t xml:space="preserve">tion among insured adolescents. </w:t>
      </w:r>
      <w:r w:rsidRPr="00402BBD">
        <w:t>JAMA Pediatr. 2014 Dec;168(12):e142809. doi: 10.1001/</w:t>
      </w:r>
      <w:r>
        <w:t xml:space="preserve">jamapediatrics.2014.2809. Epub  </w:t>
      </w:r>
      <w:r w:rsidRPr="00402BBD">
        <w:t>2014 Dec 1.</w:t>
      </w:r>
    </w:p>
    <w:p w:rsidR="00C322A7" w:rsidRPr="00402BBD" w:rsidRDefault="00C322A7" w:rsidP="00C322A7">
      <w:pPr>
        <w:pStyle w:val="PlainText"/>
        <w:ind w:left="540" w:hanging="540"/>
      </w:pPr>
    </w:p>
    <w:p w:rsidR="00C322A7" w:rsidRPr="00402BBD" w:rsidRDefault="00C322A7" w:rsidP="00C322A7">
      <w:pPr>
        <w:pStyle w:val="PlainText"/>
        <w:numPr>
          <w:ilvl w:val="0"/>
          <w:numId w:val="1"/>
        </w:numPr>
        <w:ind w:left="540" w:hanging="540"/>
      </w:pPr>
      <w:r w:rsidRPr="00402BBD">
        <w:t>Kharbanda EO, Vazquez-Benitez G, Lipkind HS, Klein NP, Cheetham TC, Naleway A, Omer</w:t>
      </w:r>
      <w:r>
        <w:t xml:space="preserve"> </w:t>
      </w:r>
      <w:r w:rsidRPr="00402BBD">
        <w:t>SB, Hambidge SJ, Lee GM, Jackson ML, McCar</w:t>
      </w:r>
      <w:r>
        <w:t xml:space="preserve">thy NL, DeStefano F, </w:t>
      </w:r>
      <w:r w:rsidRPr="00C322A7">
        <w:rPr>
          <w:b/>
          <w:bCs/>
        </w:rPr>
        <w:t>Nordin JD</w:t>
      </w:r>
      <w:r>
        <w:t xml:space="preserve">. </w:t>
      </w:r>
      <w:r w:rsidRPr="00402BBD">
        <w:t>Evaluation of the association of maternal pertussis vaccination with obstetric events and birth</w:t>
      </w:r>
      <w:r>
        <w:t xml:space="preserve"> </w:t>
      </w:r>
      <w:r w:rsidRPr="00402BBD">
        <w:t>outcomes.</w:t>
      </w:r>
      <w:r>
        <w:t xml:space="preserve"> </w:t>
      </w:r>
      <w:r w:rsidRPr="00402BBD">
        <w:t>JAMA. 2014 Nov 12;312(18):1897-904. doi: 10.1001/jama.2014.14825.</w:t>
      </w:r>
    </w:p>
    <w:p w:rsidR="00C322A7" w:rsidRPr="00402BBD" w:rsidRDefault="00C322A7" w:rsidP="00C322A7">
      <w:pPr>
        <w:pStyle w:val="PlainText"/>
        <w:ind w:left="540" w:hanging="540"/>
      </w:pPr>
    </w:p>
    <w:p w:rsidR="00C322A7" w:rsidRPr="00402BBD" w:rsidRDefault="00C322A7" w:rsidP="00C322A7">
      <w:pPr>
        <w:pStyle w:val="PlainText"/>
        <w:numPr>
          <w:ilvl w:val="0"/>
          <w:numId w:val="1"/>
        </w:numPr>
        <w:ind w:left="540" w:hanging="540"/>
      </w:pPr>
      <w:r w:rsidRPr="00402BBD">
        <w:t xml:space="preserve">McNeil MM, Gee J, Weintraub ES, Belongia EA, Lee GM, Glanz JM, </w:t>
      </w:r>
      <w:r w:rsidRPr="00C322A7">
        <w:rPr>
          <w:b/>
          <w:bCs/>
        </w:rPr>
        <w:t>Nordin JD</w:t>
      </w:r>
      <w:r w:rsidRPr="00402BBD">
        <w:t>, Klein NP,</w:t>
      </w:r>
      <w:r>
        <w:t xml:space="preserve"> </w:t>
      </w:r>
      <w:r w:rsidRPr="00402BBD">
        <w:t>Baxter R, Naleway AL, Jackson LA, Ome</w:t>
      </w:r>
      <w:r>
        <w:t xml:space="preserve">r SB, Jacobsen SJ, DeStefano F. </w:t>
      </w:r>
      <w:r w:rsidRPr="00402BBD">
        <w:t>The Vaccine Safety Datalink: successes and challenges monitoring vaccine safety.</w:t>
      </w:r>
      <w:r>
        <w:t xml:space="preserve"> </w:t>
      </w:r>
      <w:r w:rsidRPr="00402BBD">
        <w:t>Vaccine. 2014 Sep 22;32(42):5390-8. doi: 10.1016/j.vaccine.2014.07.073. Epub 2014 Aug 6. Review.</w:t>
      </w:r>
    </w:p>
    <w:p w:rsidR="00C322A7" w:rsidRDefault="00C322A7" w:rsidP="00C322A7">
      <w:pPr>
        <w:pStyle w:val="PlainText"/>
        <w:ind w:left="540" w:hanging="540"/>
      </w:pPr>
    </w:p>
    <w:p w:rsidR="00C322A7" w:rsidRPr="00402BBD" w:rsidRDefault="00C322A7" w:rsidP="00C322A7">
      <w:pPr>
        <w:pStyle w:val="PlainText"/>
        <w:numPr>
          <w:ilvl w:val="0"/>
          <w:numId w:val="1"/>
        </w:numPr>
        <w:ind w:left="540" w:hanging="540"/>
      </w:pPr>
      <w:r w:rsidRPr="00C322A7">
        <w:rPr>
          <w:b/>
          <w:bCs/>
        </w:rPr>
        <w:t>Nordin JD</w:t>
      </w:r>
      <w:r w:rsidRPr="00402BBD">
        <w:t>, Kharbanda EO, Vazquez-Benitez G,</w:t>
      </w:r>
      <w:r>
        <w:t xml:space="preserve"> Lipkind H, Lee GM, Naleway AL. </w:t>
      </w:r>
      <w:r w:rsidRPr="00402BBD">
        <w:t>Monovalent H1N1 influenza vaccine safety in pregnant women, risks for acute adverse</w:t>
      </w:r>
      <w:r>
        <w:t xml:space="preserve"> events. </w:t>
      </w:r>
      <w:r w:rsidRPr="00402BBD">
        <w:t>Vaccine. 2014 Sep 3;32(39):4985-92. doi: 10.1016/j.vaccine.2014.07.017. Epub 2014 Jul 18.</w:t>
      </w:r>
    </w:p>
    <w:p w:rsidR="00C322A7" w:rsidRPr="00402BBD" w:rsidRDefault="00C322A7" w:rsidP="00C322A7">
      <w:pPr>
        <w:pStyle w:val="PlainText"/>
        <w:ind w:left="540" w:hanging="540"/>
      </w:pPr>
    </w:p>
    <w:p w:rsidR="00C322A7" w:rsidRPr="00402BBD" w:rsidRDefault="00C322A7" w:rsidP="00C322A7">
      <w:pPr>
        <w:pStyle w:val="PlainText"/>
        <w:numPr>
          <w:ilvl w:val="0"/>
          <w:numId w:val="1"/>
        </w:numPr>
        <w:ind w:left="540" w:hanging="540"/>
      </w:pPr>
      <w:r w:rsidRPr="00402BBD">
        <w:t>Bussing R, Narwaney KJ, Winterstein AG, Newton DA,</w:t>
      </w:r>
      <w:r>
        <w:t xml:space="preserve"> DeBar L, Boscarino JA, Toh S, </w:t>
      </w:r>
      <w:r w:rsidRPr="00402BBD">
        <w:t xml:space="preserve">Pawloski P, </w:t>
      </w:r>
      <w:r w:rsidRPr="00C322A7">
        <w:rPr>
          <w:b/>
          <w:bCs/>
        </w:rPr>
        <w:t>Nordin JD</w:t>
      </w:r>
      <w:r w:rsidRPr="00402BBD">
        <w:t>, H</w:t>
      </w:r>
      <w:r>
        <w:t xml:space="preserve">errinton LJ, Mason D, Daley MF. </w:t>
      </w:r>
      <w:r w:rsidRPr="00402BBD">
        <w:t>Pharmacotherapy for incident attention-deficit/hyperactivity d</w:t>
      </w:r>
      <w:r>
        <w:t xml:space="preserve">isorder: practice patterns and quality metrics. </w:t>
      </w:r>
      <w:r w:rsidRPr="00402BBD">
        <w:t>Curr Med Res Opin. 2014 Aug;30(8):1687-99. doi: 10.1</w:t>
      </w:r>
      <w:r>
        <w:t xml:space="preserve">185/03007995.2014.905461. Epub </w:t>
      </w:r>
      <w:r w:rsidRPr="00402BBD">
        <w:t>2014 Apr 7.</w:t>
      </w:r>
    </w:p>
    <w:p w:rsidR="00C322A7" w:rsidRPr="00402BBD" w:rsidRDefault="00C322A7" w:rsidP="00C322A7">
      <w:pPr>
        <w:pStyle w:val="PlainText"/>
        <w:ind w:left="540" w:hanging="540"/>
      </w:pPr>
    </w:p>
    <w:p w:rsidR="00C322A7" w:rsidRPr="00402BBD" w:rsidRDefault="00C322A7" w:rsidP="00C322A7">
      <w:pPr>
        <w:pStyle w:val="PlainText"/>
        <w:numPr>
          <w:ilvl w:val="0"/>
          <w:numId w:val="1"/>
        </w:numPr>
        <w:ind w:left="540" w:hanging="540"/>
      </w:pPr>
      <w:r w:rsidRPr="00402BBD">
        <w:t>Hambidge SJ, Newcomer SR, Narwaney KJ, Glanz JM, Daley MF, Xu S, Shoup JA,</w:t>
      </w:r>
      <w:r>
        <w:t xml:space="preserve"> </w:t>
      </w:r>
      <w:r w:rsidRPr="00402BBD">
        <w:t xml:space="preserve">Rowhani-Rahbar A, Klein NP, Lee GM, Nelson JC, Lugg M, Naleway AL, </w:t>
      </w:r>
      <w:r w:rsidRPr="00F31BFB">
        <w:rPr>
          <w:b/>
          <w:bCs/>
        </w:rPr>
        <w:t>Nordin JD</w:t>
      </w:r>
      <w:r w:rsidRPr="00402BBD">
        <w:t>,</w:t>
      </w:r>
      <w:r>
        <w:t xml:space="preserve"> Weintraub E, DeStefano F. </w:t>
      </w:r>
      <w:r w:rsidRPr="00402BBD">
        <w:t>Timely versus delayed early chil</w:t>
      </w:r>
      <w:r>
        <w:t xml:space="preserve">dhood vaccination and seizures. </w:t>
      </w:r>
      <w:r w:rsidRPr="00402BBD">
        <w:t>Pediatrics. 2014 Jun;133(6):e1492-9. doi: 10.1542/peds.2013-3429.</w:t>
      </w:r>
    </w:p>
    <w:p w:rsidR="00C322A7" w:rsidRPr="00402BBD" w:rsidRDefault="00C322A7" w:rsidP="00C322A7">
      <w:pPr>
        <w:pStyle w:val="PlainText"/>
        <w:ind w:left="540" w:hanging="540"/>
      </w:pPr>
    </w:p>
    <w:p w:rsidR="00C322A7" w:rsidRPr="00402BBD" w:rsidRDefault="00C322A7" w:rsidP="00C322A7">
      <w:pPr>
        <w:pStyle w:val="PlainText"/>
        <w:numPr>
          <w:ilvl w:val="0"/>
          <w:numId w:val="1"/>
        </w:numPr>
        <w:ind w:left="540" w:hanging="540"/>
      </w:pPr>
      <w:r w:rsidRPr="00402BBD">
        <w:t xml:space="preserve">Daley MF, Yih WK, Glanz JM, Hambidge SJ, Narwaney KJ, Yin R, Li L, Nelson JC, </w:t>
      </w:r>
      <w:r w:rsidRPr="00F31BFB">
        <w:rPr>
          <w:b/>
          <w:bCs/>
        </w:rPr>
        <w:t>Nordin JD</w:t>
      </w:r>
      <w:r w:rsidRPr="00402BBD">
        <w:t>, Klei</w:t>
      </w:r>
      <w:r>
        <w:t xml:space="preserve">n NP, Jacobsen SJ, Weintraub E. </w:t>
      </w:r>
      <w:r w:rsidRPr="00402BBD">
        <w:t>Safety of diphtheria, tetanus, acellular pertussis and ina</w:t>
      </w:r>
      <w:r>
        <w:t xml:space="preserve">ctivated poliovirus (DTaP-IPV) vaccine. </w:t>
      </w:r>
      <w:r w:rsidRPr="00402BBD">
        <w:t>Vaccine. 2014 May 23;32(25):3019-24. doi: 10.1016/j.vacc</w:t>
      </w:r>
      <w:r>
        <w:t xml:space="preserve">ine.2014.03.063. Epub 2014 Mar </w:t>
      </w:r>
      <w:r w:rsidRPr="00402BBD">
        <w:t>31.</w:t>
      </w:r>
    </w:p>
    <w:p w:rsidR="00C322A7" w:rsidRPr="00402BBD" w:rsidRDefault="00C322A7" w:rsidP="00C322A7">
      <w:pPr>
        <w:pStyle w:val="PlainText"/>
        <w:ind w:left="540" w:hanging="540"/>
      </w:pPr>
    </w:p>
    <w:p w:rsidR="00C322A7" w:rsidRPr="00402BBD" w:rsidRDefault="00C322A7" w:rsidP="00C322A7">
      <w:pPr>
        <w:pStyle w:val="PlainText"/>
        <w:numPr>
          <w:ilvl w:val="0"/>
          <w:numId w:val="1"/>
        </w:numPr>
        <w:ind w:left="540" w:hanging="540"/>
      </w:pPr>
      <w:r w:rsidRPr="00402BBD">
        <w:t>Kawai AT, Li L, Kulldorff M, Vellozzi C, Weintraub E, Baxter R, Belongia EA, Daley MF,</w:t>
      </w:r>
      <w:r>
        <w:t xml:space="preserve"> </w:t>
      </w:r>
      <w:r w:rsidRPr="00402BBD">
        <w:t>Jacobsen SJ</w:t>
      </w:r>
      <w:r>
        <w:t xml:space="preserve">, Naleway A, </w:t>
      </w:r>
      <w:r w:rsidRPr="00F31BFB">
        <w:rPr>
          <w:b/>
          <w:bCs/>
        </w:rPr>
        <w:t>Nordin JD</w:t>
      </w:r>
      <w:r>
        <w:t xml:space="preserve">, Lee GM. </w:t>
      </w:r>
      <w:r w:rsidRPr="00402BBD">
        <w:t>Absence of associations between influenza vaccines and increas</w:t>
      </w:r>
      <w:r>
        <w:t>ed risks of seizures, Guillain-</w:t>
      </w:r>
      <w:r w:rsidRPr="00402BBD">
        <w:t>Barré syndrome, encephalitis, or anaph</w:t>
      </w:r>
      <w:r>
        <w:t xml:space="preserve">ylaxis in the 2012-2013 season. </w:t>
      </w:r>
      <w:r w:rsidRPr="00402BBD">
        <w:t xml:space="preserve">Pharmacoepidemiol Drug Saf. 2014 May;23(5):548-53. doi: 10.1002/pds.3575. Epub 2014 </w:t>
      </w:r>
      <w:r>
        <w:t>Feb 4.</w:t>
      </w:r>
    </w:p>
    <w:p w:rsidR="00C322A7" w:rsidRPr="00402BBD" w:rsidRDefault="00C322A7" w:rsidP="00C322A7">
      <w:pPr>
        <w:pStyle w:val="PlainText"/>
        <w:ind w:left="540" w:hanging="540"/>
      </w:pPr>
    </w:p>
    <w:p w:rsidR="00C322A7" w:rsidRDefault="00C322A7" w:rsidP="00C322A7">
      <w:pPr>
        <w:pStyle w:val="PlainText"/>
        <w:numPr>
          <w:ilvl w:val="0"/>
          <w:numId w:val="1"/>
        </w:numPr>
        <w:ind w:left="540" w:hanging="540"/>
      </w:pPr>
      <w:r w:rsidRPr="00402BBD">
        <w:t>Daley MF, Newton DA, Debar L, Newcomer SR, Pieper L, Boscarino JA, Toh S, Pawloski</w:t>
      </w:r>
      <w:r>
        <w:t xml:space="preserve"> </w:t>
      </w:r>
      <w:r w:rsidRPr="00402BBD">
        <w:t xml:space="preserve">P, </w:t>
      </w:r>
      <w:r w:rsidRPr="00F31BFB">
        <w:rPr>
          <w:b/>
          <w:bCs/>
        </w:rPr>
        <w:t>Nordin JD</w:t>
      </w:r>
      <w:r w:rsidRPr="00402BBD">
        <w:t>, Nakas</w:t>
      </w:r>
      <w:r>
        <w:t xml:space="preserve">ato C, Herrinton LJ, Bussing R. </w:t>
      </w:r>
      <w:r w:rsidRPr="00402BBD">
        <w:t xml:space="preserve">Accuracy of Electronic Health Record-Derived Data for </w:t>
      </w:r>
      <w:r>
        <w:t xml:space="preserve">the Identification of Incident  ADHD. </w:t>
      </w:r>
      <w:r w:rsidRPr="00402BBD">
        <w:t>J Atten Disord. 2014 Feb 7. [Epub ahead of print]</w:t>
      </w:r>
    </w:p>
    <w:p w:rsidR="00C322A7" w:rsidRPr="00402BBD" w:rsidRDefault="00C322A7" w:rsidP="00C322A7">
      <w:pPr>
        <w:pStyle w:val="PlainText"/>
        <w:ind w:left="540" w:hanging="540"/>
      </w:pPr>
    </w:p>
    <w:p w:rsidR="00C322A7" w:rsidRDefault="003658A9" w:rsidP="00C322A7">
      <w:pPr>
        <w:numPr>
          <w:ilvl w:val="0"/>
          <w:numId w:val="1"/>
        </w:numPr>
        <w:autoSpaceDE/>
        <w:autoSpaceDN/>
        <w:spacing w:line="276" w:lineRule="auto"/>
        <w:ind w:left="540" w:hanging="540"/>
        <w:rPr>
          <w:rFonts w:ascii="Arial" w:hAnsi="Arial" w:cs="Arial"/>
          <w:sz w:val="22"/>
          <w:szCs w:val="22"/>
        </w:rPr>
      </w:pPr>
      <w:r w:rsidRPr="003658A9">
        <w:rPr>
          <w:rFonts w:ascii="Arial" w:hAnsi="Arial" w:cs="Arial"/>
          <w:sz w:val="22"/>
          <w:szCs w:val="22"/>
        </w:rPr>
        <w:t xml:space="preserve">Kharbanda EO, Vazquez-Benitez G, Lipkind H, Naleway AL, Klein NP, Cheetham TC, Hambidge SJ, Vellozzi C, </w:t>
      </w:r>
      <w:r w:rsidRPr="003658A9">
        <w:rPr>
          <w:rFonts w:ascii="Arial" w:hAnsi="Arial" w:cs="Arial"/>
          <w:b/>
          <w:sz w:val="22"/>
          <w:szCs w:val="22"/>
        </w:rPr>
        <w:t>Nordin JD</w:t>
      </w:r>
      <w:r w:rsidRPr="003658A9">
        <w:rPr>
          <w:rFonts w:ascii="Arial" w:hAnsi="Arial" w:cs="Arial"/>
          <w:sz w:val="22"/>
          <w:szCs w:val="22"/>
        </w:rPr>
        <w:t>. Receipt of pertussis vaccine during pregnancy across 7 Vaccine Safety Datalink Sites. Prev Med. 2014;67:316-9</w:t>
      </w:r>
    </w:p>
    <w:p w:rsidR="00C322A7" w:rsidRDefault="00C322A7" w:rsidP="00C322A7">
      <w:pPr>
        <w:autoSpaceDE/>
        <w:autoSpaceDN/>
        <w:spacing w:line="276" w:lineRule="auto"/>
        <w:ind w:left="540"/>
        <w:rPr>
          <w:rFonts w:ascii="Arial" w:hAnsi="Arial" w:cs="Arial"/>
          <w:sz w:val="22"/>
          <w:szCs w:val="22"/>
        </w:rPr>
      </w:pPr>
    </w:p>
    <w:p w:rsidR="00C322A7" w:rsidRPr="00402BBD" w:rsidRDefault="00C322A7" w:rsidP="00C322A7">
      <w:pPr>
        <w:numPr>
          <w:ilvl w:val="0"/>
          <w:numId w:val="1"/>
        </w:numPr>
        <w:autoSpaceDE/>
        <w:autoSpaceDN/>
        <w:spacing w:line="276" w:lineRule="auto"/>
        <w:ind w:left="540" w:hanging="540"/>
        <w:rPr>
          <w:rFonts w:ascii="Arial" w:hAnsi="Arial" w:cs="Arial"/>
          <w:sz w:val="22"/>
          <w:szCs w:val="22"/>
        </w:rPr>
      </w:pPr>
      <w:r w:rsidRPr="00BD56C0">
        <w:rPr>
          <w:rFonts w:ascii="Arial" w:hAnsi="Arial" w:cs="Arial"/>
          <w:b/>
          <w:sz w:val="22"/>
          <w:szCs w:val="22"/>
        </w:rPr>
        <w:lastRenderedPageBreak/>
        <w:t>Nordin JD</w:t>
      </w:r>
      <w:r w:rsidRPr="00402BBD">
        <w:rPr>
          <w:rFonts w:ascii="Arial" w:hAnsi="Arial" w:cs="Arial"/>
          <w:sz w:val="22"/>
          <w:szCs w:val="22"/>
        </w:rPr>
        <w:t>, Kharbanda EO, Vazquez Benitez G, Lipkind H, Vellozzi C, Destefano F;</w:t>
      </w:r>
      <w:r>
        <w:rPr>
          <w:rFonts w:ascii="Arial" w:hAnsi="Arial" w:cs="Arial"/>
          <w:sz w:val="22"/>
          <w:szCs w:val="22"/>
        </w:rPr>
        <w:t xml:space="preserve"> Vaccine Safety Datalink. </w:t>
      </w:r>
      <w:r w:rsidRPr="00402BBD">
        <w:rPr>
          <w:rFonts w:ascii="Arial" w:hAnsi="Arial" w:cs="Arial"/>
          <w:sz w:val="22"/>
          <w:szCs w:val="22"/>
        </w:rPr>
        <w:t>Maternal influenza vaccine and risks for preterm or s</w:t>
      </w:r>
      <w:r>
        <w:rPr>
          <w:rFonts w:ascii="Arial" w:hAnsi="Arial" w:cs="Arial"/>
          <w:sz w:val="22"/>
          <w:szCs w:val="22"/>
        </w:rPr>
        <w:t xml:space="preserve">mall for gestational age birth. </w:t>
      </w:r>
      <w:r w:rsidRPr="00402BBD">
        <w:rPr>
          <w:rFonts w:ascii="Arial" w:hAnsi="Arial" w:cs="Arial"/>
          <w:sz w:val="22"/>
          <w:szCs w:val="22"/>
        </w:rPr>
        <w:t>J Pediatr. 2014 May;164(5):10</w:t>
      </w:r>
      <w:r>
        <w:rPr>
          <w:rFonts w:ascii="Arial" w:hAnsi="Arial" w:cs="Arial"/>
          <w:sz w:val="22"/>
          <w:szCs w:val="22"/>
        </w:rPr>
        <w:t xml:space="preserve">51-1057.e2. doi: </w:t>
      </w:r>
      <w:r w:rsidRPr="00402BBD">
        <w:rPr>
          <w:rFonts w:ascii="Arial" w:hAnsi="Arial" w:cs="Arial"/>
          <w:sz w:val="22"/>
          <w:szCs w:val="22"/>
        </w:rPr>
        <w:t>10.1016/j.jp</w:t>
      </w:r>
      <w:r>
        <w:rPr>
          <w:rFonts w:ascii="Arial" w:hAnsi="Arial" w:cs="Arial"/>
          <w:sz w:val="22"/>
          <w:szCs w:val="22"/>
        </w:rPr>
        <w:t xml:space="preserve">eds.2014.01.037. Epub 2014 Feb </w:t>
      </w:r>
      <w:r w:rsidRPr="00402BBD">
        <w:rPr>
          <w:rFonts w:ascii="Arial" w:hAnsi="Arial" w:cs="Arial"/>
          <w:sz w:val="22"/>
          <w:szCs w:val="22"/>
        </w:rPr>
        <w:t>26.</w:t>
      </w:r>
    </w:p>
    <w:p w:rsidR="00BD07CD" w:rsidRDefault="00BD07CD" w:rsidP="00B15243">
      <w:pPr>
        <w:autoSpaceDE/>
        <w:autoSpaceDN/>
        <w:spacing w:line="276" w:lineRule="auto"/>
        <w:ind w:left="540" w:hanging="540"/>
        <w:rPr>
          <w:rFonts w:ascii="Arial" w:hAnsi="Arial" w:cs="Arial"/>
          <w:sz w:val="22"/>
          <w:szCs w:val="22"/>
        </w:rPr>
      </w:pPr>
    </w:p>
    <w:p w:rsidR="00C322A7" w:rsidRDefault="008B0D28" w:rsidP="00C322A7">
      <w:pPr>
        <w:pStyle w:val="Default"/>
        <w:numPr>
          <w:ilvl w:val="0"/>
          <w:numId w:val="1"/>
        </w:numPr>
        <w:ind w:left="540" w:hanging="540"/>
        <w:rPr>
          <w:rFonts w:ascii="Arial" w:hAnsi="Arial" w:cs="Arial"/>
          <w:sz w:val="22"/>
          <w:szCs w:val="22"/>
        </w:rPr>
      </w:pPr>
      <w:r w:rsidRPr="007B6985">
        <w:rPr>
          <w:rFonts w:ascii="Arial" w:hAnsi="Arial" w:cs="Arial"/>
          <w:sz w:val="22"/>
          <w:szCs w:val="22"/>
        </w:rPr>
        <w:t xml:space="preserve">Tse Kawai A, Li L, Kulldorff M, Bellozzi C, Weintraub E, Baxter R, Belongia EA, Daley MF, Jacobsen SJ, Maleway A, </w:t>
      </w:r>
      <w:r w:rsidR="007B6985" w:rsidRPr="007B6985">
        <w:rPr>
          <w:rFonts w:ascii="Arial" w:hAnsi="Arial" w:cs="Arial"/>
          <w:b/>
          <w:sz w:val="22"/>
          <w:szCs w:val="22"/>
        </w:rPr>
        <w:t>Nordin JD</w:t>
      </w:r>
      <w:r w:rsidRPr="007B6985">
        <w:rPr>
          <w:rFonts w:ascii="Arial" w:hAnsi="Arial" w:cs="Arial"/>
          <w:sz w:val="22"/>
          <w:szCs w:val="22"/>
        </w:rPr>
        <w:t xml:space="preserve">, Lee GM.  Absence of associations between influenza vaccines and increased risks of seizures, Guillain-Barré syndrome, encephalitis, or anaphylaxis in the 2012-13 season. </w:t>
      </w:r>
      <w:r w:rsidR="00F15534" w:rsidRPr="007B6985">
        <w:rPr>
          <w:rFonts w:ascii="Arial" w:hAnsi="Arial" w:cs="Arial"/>
          <w:i/>
          <w:sz w:val="22"/>
          <w:szCs w:val="22"/>
        </w:rPr>
        <w:t>Pharmacoepidemiol Drug Saf.</w:t>
      </w:r>
      <w:r w:rsidR="00F15534" w:rsidRPr="007B6985">
        <w:rPr>
          <w:rFonts w:ascii="Arial" w:hAnsi="Arial" w:cs="Arial"/>
          <w:sz w:val="22"/>
          <w:szCs w:val="22"/>
        </w:rPr>
        <w:t xml:space="preserve"> 2014 Feb 4. doi: 10.1002/pds.3575. [Epub ahead of print]</w:t>
      </w:r>
    </w:p>
    <w:p w:rsidR="00C322A7" w:rsidRDefault="00C322A7" w:rsidP="00C322A7">
      <w:pPr>
        <w:pStyle w:val="Default"/>
        <w:ind w:left="540"/>
        <w:rPr>
          <w:rFonts w:ascii="Arial" w:hAnsi="Arial" w:cs="Arial"/>
          <w:sz w:val="22"/>
          <w:szCs w:val="22"/>
        </w:rPr>
      </w:pPr>
    </w:p>
    <w:p w:rsidR="001F4915" w:rsidRDefault="00C322A7" w:rsidP="00C322A7">
      <w:pPr>
        <w:pStyle w:val="Default"/>
        <w:numPr>
          <w:ilvl w:val="0"/>
          <w:numId w:val="1"/>
        </w:numPr>
        <w:ind w:left="540" w:hanging="540"/>
        <w:rPr>
          <w:rFonts w:ascii="Arial" w:hAnsi="Arial" w:cs="Arial"/>
          <w:sz w:val="22"/>
          <w:szCs w:val="22"/>
        </w:rPr>
      </w:pPr>
      <w:r w:rsidRPr="00C322A7">
        <w:rPr>
          <w:rFonts w:ascii="Arial" w:hAnsi="Arial" w:cs="Arial"/>
          <w:sz w:val="22"/>
          <w:szCs w:val="22"/>
        </w:rPr>
        <w:t>Vaz LE, Kleinman KP, Raebel MA, , Lakoma MD, Dutta-Linn MM, Finkelstein JA. Recent trends in outpatient antibiotic use in children. Pediatrics. 2014 Mar;133(3):375-85. doi: 10.1542/peds.2013-2903. Epub 2014 Feb 2.</w:t>
      </w:r>
    </w:p>
    <w:p w:rsidR="00C322A7" w:rsidRPr="00C322A7" w:rsidRDefault="00BD56C0" w:rsidP="00C322A7">
      <w:pPr>
        <w:pStyle w:val="Default"/>
        <w:ind w:left="540"/>
        <w:rPr>
          <w:rFonts w:ascii="Arial" w:hAnsi="Arial" w:cs="Arial"/>
          <w:sz w:val="22"/>
          <w:szCs w:val="22"/>
        </w:rPr>
      </w:pPr>
      <w:r w:rsidRPr="00BD56C0">
        <w:rPr>
          <w:rFonts w:ascii="Arial" w:hAnsi="Arial" w:cs="Arial"/>
          <w:b/>
          <w:sz w:val="22"/>
          <w:szCs w:val="22"/>
        </w:rPr>
        <w:t>Nordin JD</w:t>
      </w:r>
    </w:p>
    <w:p w:rsidR="0009608E" w:rsidRPr="007B6985" w:rsidRDefault="004262C7" w:rsidP="00B15243">
      <w:pPr>
        <w:pStyle w:val="BodyTextIndent2"/>
        <w:numPr>
          <w:ilvl w:val="0"/>
          <w:numId w:val="1"/>
        </w:numPr>
        <w:spacing w:after="0" w:line="240" w:lineRule="auto"/>
        <w:ind w:left="540" w:hanging="540"/>
        <w:rPr>
          <w:rStyle w:val="stylesmall"/>
          <w:rFonts w:cs="Arial"/>
          <w:szCs w:val="22"/>
        </w:rPr>
      </w:pPr>
      <w:r w:rsidRPr="007B6985">
        <w:rPr>
          <w:rStyle w:val="stylesmall"/>
          <w:rFonts w:cs="Arial"/>
          <w:szCs w:val="22"/>
        </w:rPr>
        <w:t xml:space="preserve">Naleway AL, Gold R, Henninger ML, </w:t>
      </w:r>
      <w:r w:rsidR="007B6985" w:rsidRPr="007B6985">
        <w:rPr>
          <w:rStyle w:val="stylesmall"/>
          <w:rFonts w:cs="Arial"/>
          <w:b/>
          <w:szCs w:val="22"/>
        </w:rPr>
        <w:t>Nordin JD</w:t>
      </w:r>
      <w:r w:rsidRPr="007B6985">
        <w:rPr>
          <w:rStyle w:val="stylesmall"/>
          <w:rFonts w:cs="Arial"/>
          <w:szCs w:val="22"/>
        </w:rPr>
        <w:t>, Kharbanda EO, Cheetham TC, McCarthy NL, Weintraub E, Glanz J, Hambidge S, Nichol K, Nakasato C, Davis RL, Irving SA. A descriptive study of vaccination occurring during pregnancy, 2002-2009. Am J Prev Med</w:t>
      </w:r>
      <w:r w:rsidR="0009608E" w:rsidRPr="007B6985">
        <w:rPr>
          <w:rStyle w:val="stylesmall"/>
          <w:rFonts w:cs="Arial"/>
          <w:szCs w:val="22"/>
        </w:rPr>
        <w:t>. 2014 Feb;46(2):150-57.</w:t>
      </w:r>
      <w:r w:rsidRPr="007B6985">
        <w:rPr>
          <w:rStyle w:val="stylesmall"/>
          <w:rFonts w:cs="Arial"/>
          <w:szCs w:val="22"/>
        </w:rPr>
        <w:t xml:space="preserve"> </w:t>
      </w:r>
    </w:p>
    <w:p w:rsidR="0009608E" w:rsidRPr="007B6985" w:rsidRDefault="0009608E" w:rsidP="00B15243">
      <w:pPr>
        <w:pStyle w:val="ListParagraph"/>
        <w:ind w:left="540" w:hanging="540"/>
        <w:rPr>
          <w:rStyle w:val="stylesmall"/>
          <w:rFonts w:ascii="Arial" w:hAnsi="Arial" w:cs="Arial"/>
          <w:b/>
          <w:sz w:val="22"/>
          <w:szCs w:val="22"/>
        </w:rPr>
      </w:pPr>
    </w:p>
    <w:p w:rsidR="002D398F" w:rsidRPr="007B6985" w:rsidRDefault="007B6985" w:rsidP="00B15243">
      <w:pPr>
        <w:pStyle w:val="BodyTextIndent2"/>
        <w:numPr>
          <w:ilvl w:val="0"/>
          <w:numId w:val="1"/>
        </w:numPr>
        <w:adjustRightInd w:val="0"/>
        <w:spacing w:after="0" w:line="240" w:lineRule="auto"/>
        <w:ind w:left="540" w:hanging="540"/>
        <w:rPr>
          <w:rStyle w:val="stylesmall"/>
          <w:rFonts w:cs="Arial"/>
          <w:szCs w:val="22"/>
        </w:rPr>
      </w:pPr>
      <w:r w:rsidRPr="007B6985">
        <w:rPr>
          <w:rStyle w:val="stylesmall"/>
          <w:rFonts w:cs="Arial"/>
          <w:b/>
          <w:szCs w:val="22"/>
        </w:rPr>
        <w:t>Nordin JD</w:t>
      </w:r>
      <w:r w:rsidR="002D398F" w:rsidRPr="007B6985">
        <w:rPr>
          <w:rStyle w:val="stylesmall"/>
          <w:rFonts w:cs="Arial"/>
          <w:szCs w:val="22"/>
        </w:rPr>
        <w:t>, Parker ED, VazquezBenitez G, Kharbanda EO,</w:t>
      </w:r>
      <w:r w:rsidR="002D398F" w:rsidRPr="007B6985">
        <w:rPr>
          <w:rStyle w:val="stylesmall"/>
          <w:rFonts w:cs="Arial"/>
          <w:b/>
          <w:szCs w:val="22"/>
        </w:rPr>
        <w:t xml:space="preserve"> </w:t>
      </w:r>
      <w:r w:rsidR="002D398F" w:rsidRPr="007B6985">
        <w:rPr>
          <w:rStyle w:val="stylesmall"/>
          <w:rFonts w:cs="Arial"/>
          <w:szCs w:val="22"/>
        </w:rPr>
        <w:t xml:space="preserve">Naleway A, Marcy M, Molitor B, Kuckler L, Baggs J. Safety of the yellow fever vaccine: a retrospective study. J Trav Med. </w:t>
      </w:r>
      <w:r w:rsidR="00EF41D7" w:rsidRPr="007B6985">
        <w:rPr>
          <w:rStyle w:val="stylesmall"/>
          <w:rFonts w:cs="Arial"/>
          <w:szCs w:val="22"/>
        </w:rPr>
        <w:t>2013 Nov-Dec;20(6):368-73. doi:10.1111/jtm.12070.</w:t>
      </w:r>
    </w:p>
    <w:p w:rsidR="00EF41D7" w:rsidRPr="007B6985" w:rsidRDefault="00EF41D7" w:rsidP="00B15243">
      <w:pPr>
        <w:pStyle w:val="ListParagraph"/>
        <w:ind w:left="540" w:hanging="540"/>
        <w:rPr>
          <w:rFonts w:ascii="Arial" w:hAnsi="Arial" w:cs="Arial"/>
          <w:sz w:val="22"/>
          <w:szCs w:val="22"/>
        </w:rPr>
      </w:pPr>
    </w:p>
    <w:p w:rsidR="002D398F" w:rsidRPr="007B6985" w:rsidRDefault="002D398F" w:rsidP="00B15243">
      <w:pPr>
        <w:pStyle w:val="ListParagraph"/>
        <w:numPr>
          <w:ilvl w:val="0"/>
          <w:numId w:val="1"/>
        </w:numPr>
        <w:adjustRightInd w:val="0"/>
        <w:ind w:left="540" w:hanging="540"/>
        <w:rPr>
          <w:rFonts w:ascii="Arial" w:hAnsi="Arial" w:cs="Arial"/>
          <w:bCs/>
          <w:sz w:val="22"/>
          <w:szCs w:val="22"/>
        </w:rPr>
      </w:pPr>
      <w:r w:rsidRPr="007B6985">
        <w:rPr>
          <w:rFonts w:ascii="Arial" w:hAnsi="Arial" w:cs="Arial"/>
          <w:sz w:val="22"/>
          <w:szCs w:val="22"/>
        </w:rPr>
        <w:t xml:space="preserve">Hambidge SJ, Ross C, Glanz J, McClure D, Daley MF, Xu S, Shoup J, Narwaney K, Baggs J, Weintraub E, and the Vaccine Safety Datalink team (Gay C, </w:t>
      </w:r>
      <w:r w:rsidR="007B6985" w:rsidRPr="007B6985">
        <w:rPr>
          <w:rFonts w:ascii="Arial" w:hAnsi="Arial" w:cs="Arial"/>
          <w:b/>
          <w:sz w:val="22"/>
          <w:szCs w:val="22"/>
        </w:rPr>
        <w:t>Nordin JD</w:t>
      </w:r>
      <w:r w:rsidRPr="007B6985">
        <w:rPr>
          <w:rFonts w:ascii="Arial" w:hAnsi="Arial" w:cs="Arial"/>
          <w:sz w:val="22"/>
          <w:szCs w:val="22"/>
        </w:rPr>
        <w:t xml:space="preserve">, et al).  </w:t>
      </w:r>
      <w:r w:rsidRPr="007B6985">
        <w:rPr>
          <w:rFonts w:ascii="Arial" w:hAnsi="Arial" w:cs="Arial"/>
          <w:bCs/>
          <w:sz w:val="22"/>
          <w:szCs w:val="22"/>
        </w:rPr>
        <w:t>Trivalent Inactivated Influenza Vaccine is not Associated with Sickle Cell Crises in Children. Pediatrics (in press)</w:t>
      </w:r>
    </w:p>
    <w:p w:rsidR="002D398F" w:rsidRPr="007B6985" w:rsidRDefault="002D398F" w:rsidP="00B15243">
      <w:pPr>
        <w:tabs>
          <w:tab w:val="left" w:pos="3016"/>
          <w:tab w:val="left" w:pos="5936"/>
        </w:tabs>
        <w:ind w:left="540" w:hanging="540"/>
        <w:rPr>
          <w:rFonts w:ascii="Arial" w:hAnsi="Arial" w:cs="Arial"/>
          <w:sz w:val="22"/>
          <w:szCs w:val="22"/>
        </w:rPr>
      </w:pPr>
    </w:p>
    <w:p w:rsidR="002D398F" w:rsidRPr="007B6985" w:rsidRDefault="002D398F" w:rsidP="00B15243">
      <w:pPr>
        <w:pStyle w:val="BodyTextIndent2"/>
        <w:numPr>
          <w:ilvl w:val="0"/>
          <w:numId w:val="1"/>
        </w:numPr>
        <w:spacing w:after="0" w:line="240" w:lineRule="auto"/>
        <w:ind w:left="540" w:hanging="540"/>
        <w:rPr>
          <w:rStyle w:val="stylesmall"/>
          <w:rFonts w:cs="Arial"/>
          <w:szCs w:val="22"/>
        </w:rPr>
      </w:pPr>
      <w:r w:rsidRPr="007B6985">
        <w:rPr>
          <w:rStyle w:val="stylesmall"/>
          <w:rFonts w:cs="Arial"/>
          <w:szCs w:val="22"/>
        </w:rPr>
        <w:t xml:space="preserve">Naleway AL, Gold R, Henninger ML, </w:t>
      </w:r>
      <w:r w:rsidR="007B6985" w:rsidRPr="007B6985">
        <w:rPr>
          <w:rStyle w:val="stylesmall"/>
          <w:rFonts w:cs="Arial"/>
          <w:b/>
          <w:szCs w:val="22"/>
        </w:rPr>
        <w:t>Nordin JD</w:t>
      </w:r>
      <w:r w:rsidRPr="007B6985">
        <w:rPr>
          <w:rStyle w:val="stylesmall"/>
          <w:rFonts w:cs="Arial"/>
          <w:szCs w:val="22"/>
        </w:rPr>
        <w:t>, Kharbanda EO, Cheetham TC, McCarthy NL, Weintraub E, Glanz J, Hambidge S, Nichol K, Nakasato C, Davis RL, Irving SA. A descriptive study of vaccination occurring during pregnancy, 2002-2009. Am J Prev Med (in press)</w:t>
      </w:r>
    </w:p>
    <w:p w:rsidR="002D398F" w:rsidRPr="007B6985" w:rsidRDefault="002D398F" w:rsidP="00B15243">
      <w:pPr>
        <w:tabs>
          <w:tab w:val="left" w:pos="3016"/>
          <w:tab w:val="left" w:pos="5936"/>
        </w:tabs>
        <w:ind w:left="540" w:hanging="540"/>
        <w:rPr>
          <w:rFonts w:ascii="Arial" w:hAnsi="Arial" w:cs="Arial"/>
          <w:sz w:val="22"/>
          <w:szCs w:val="22"/>
        </w:rPr>
      </w:pPr>
    </w:p>
    <w:p w:rsidR="00FE09AB" w:rsidRPr="007B6985" w:rsidRDefault="00FE09AB" w:rsidP="00B15243">
      <w:pPr>
        <w:pStyle w:val="ListParagraph"/>
        <w:numPr>
          <w:ilvl w:val="0"/>
          <w:numId w:val="1"/>
        </w:numPr>
        <w:tabs>
          <w:tab w:val="left" w:pos="3016"/>
          <w:tab w:val="left" w:pos="5936"/>
        </w:tabs>
        <w:ind w:left="540" w:hanging="540"/>
        <w:rPr>
          <w:rFonts w:ascii="Arial" w:hAnsi="Arial" w:cs="Arial"/>
          <w:sz w:val="22"/>
          <w:szCs w:val="22"/>
        </w:rPr>
      </w:pPr>
      <w:r w:rsidRPr="007B6985">
        <w:rPr>
          <w:rFonts w:ascii="Arial" w:hAnsi="Arial" w:cs="Arial"/>
          <w:sz w:val="22"/>
          <w:szCs w:val="22"/>
        </w:rPr>
        <w:t xml:space="preserve">Glanz, JM, Narwaney KJ, Newcomer SR, Daley MF, Hambidge SJ, Rowhani-Rahbar A, Lee GM, Nelson JC, Naleway AL, </w:t>
      </w:r>
      <w:r w:rsidR="007B6985" w:rsidRPr="007B6985">
        <w:rPr>
          <w:rFonts w:ascii="Arial" w:hAnsi="Arial" w:cs="Arial"/>
          <w:b/>
          <w:sz w:val="22"/>
          <w:szCs w:val="22"/>
        </w:rPr>
        <w:t>Nordin JD</w:t>
      </w:r>
      <w:r w:rsidRPr="007B6985">
        <w:rPr>
          <w:rFonts w:ascii="Arial" w:hAnsi="Arial" w:cs="Arial"/>
          <w:sz w:val="22"/>
          <w:szCs w:val="22"/>
        </w:rPr>
        <w:t xml:space="preserve">, Lugg MM, Weintraub ES. Association between undervaccination with diphtheria, tetanus toxoids and acellular pertussis (DTaP) vaccine and risk of pertussis infection in children 3-36 months of age. JAMA Pediatrics. </w:t>
      </w:r>
      <w:r w:rsidR="00EF41D7" w:rsidRPr="007B6985">
        <w:rPr>
          <w:rFonts w:ascii="Arial" w:hAnsi="Arial" w:cs="Arial"/>
          <w:sz w:val="22"/>
          <w:szCs w:val="22"/>
        </w:rPr>
        <w:t>2013 Nov;167(11):1060-4</w:t>
      </w:r>
    </w:p>
    <w:p w:rsidR="00EF41D7" w:rsidRPr="007B6985" w:rsidRDefault="00EF41D7" w:rsidP="00B15243">
      <w:pPr>
        <w:pStyle w:val="ListParagraph"/>
        <w:ind w:left="540" w:hanging="540"/>
        <w:rPr>
          <w:rFonts w:ascii="Arial" w:hAnsi="Arial" w:cs="Arial"/>
          <w:sz w:val="22"/>
          <w:szCs w:val="22"/>
        </w:rPr>
      </w:pPr>
    </w:p>
    <w:p w:rsidR="00FE09AB" w:rsidRPr="007B6985" w:rsidRDefault="00A609D0" w:rsidP="00B15243">
      <w:pPr>
        <w:pStyle w:val="ListParagraph"/>
        <w:numPr>
          <w:ilvl w:val="0"/>
          <w:numId w:val="1"/>
        </w:numPr>
        <w:ind w:left="540" w:hanging="540"/>
        <w:rPr>
          <w:rFonts w:ascii="Arial" w:hAnsi="Arial" w:cs="Arial"/>
          <w:sz w:val="22"/>
          <w:szCs w:val="22"/>
        </w:rPr>
      </w:pPr>
      <w:r w:rsidRPr="007B6985">
        <w:rPr>
          <w:rFonts w:ascii="Arial" w:hAnsi="Arial" w:cs="Arial"/>
          <w:sz w:val="22"/>
          <w:szCs w:val="22"/>
        </w:rPr>
        <w:t>Kharbanda</w:t>
      </w:r>
      <w:r w:rsidR="00FE09AB" w:rsidRPr="007B6985">
        <w:rPr>
          <w:rFonts w:ascii="Arial" w:hAnsi="Arial" w:cs="Arial"/>
          <w:sz w:val="22"/>
          <w:szCs w:val="22"/>
        </w:rPr>
        <w:t xml:space="preserve"> EO, Parker E, </w:t>
      </w:r>
      <w:r w:rsidR="007B6985" w:rsidRPr="007B6985">
        <w:rPr>
          <w:rFonts w:ascii="Arial" w:hAnsi="Arial" w:cs="Arial"/>
          <w:b/>
          <w:sz w:val="22"/>
          <w:szCs w:val="22"/>
        </w:rPr>
        <w:t>Nordin JD</w:t>
      </w:r>
      <w:r w:rsidR="00FE09AB" w:rsidRPr="007B6985">
        <w:rPr>
          <w:rFonts w:ascii="Arial" w:hAnsi="Arial" w:cs="Arial"/>
          <w:sz w:val="22"/>
          <w:szCs w:val="22"/>
        </w:rPr>
        <w:t xml:space="preserve">, Hedblom B, Rolnick SJ. Receipt of human papillomavirus vaccine among privately insured adult women in a U.S. </w:t>
      </w:r>
      <w:r w:rsidR="00885157" w:rsidRPr="007B6985">
        <w:rPr>
          <w:rFonts w:ascii="Arial" w:hAnsi="Arial" w:cs="Arial"/>
          <w:sz w:val="22"/>
          <w:szCs w:val="22"/>
        </w:rPr>
        <w:t>Midwestern</w:t>
      </w:r>
      <w:r w:rsidR="00FE09AB" w:rsidRPr="007B6985">
        <w:rPr>
          <w:rFonts w:ascii="Arial" w:hAnsi="Arial" w:cs="Arial"/>
          <w:sz w:val="22"/>
          <w:szCs w:val="22"/>
        </w:rPr>
        <w:t xml:space="preserve"> health maintenance organization. </w:t>
      </w:r>
      <w:r w:rsidR="00EF41D7" w:rsidRPr="007B6985">
        <w:rPr>
          <w:rFonts w:ascii="Arial" w:hAnsi="Arial" w:cs="Arial"/>
          <w:sz w:val="22"/>
          <w:szCs w:val="22"/>
        </w:rPr>
        <w:t>Prev Med. 2013 Nov;57(5):712-4. doi:10.1016/j.ypmed.2013.07.011.</w:t>
      </w:r>
    </w:p>
    <w:p w:rsidR="00FE09AB" w:rsidRPr="007B6985" w:rsidRDefault="00FE09AB" w:rsidP="00B15243">
      <w:pPr>
        <w:ind w:left="540" w:hanging="540"/>
        <w:rPr>
          <w:rFonts w:ascii="Arial" w:hAnsi="Arial" w:cs="Arial"/>
          <w:sz w:val="22"/>
          <w:szCs w:val="22"/>
        </w:rPr>
      </w:pPr>
    </w:p>
    <w:p w:rsidR="0009608E" w:rsidRDefault="00A44A50" w:rsidP="00B15243">
      <w:pPr>
        <w:pStyle w:val="ListParagraph"/>
        <w:numPr>
          <w:ilvl w:val="0"/>
          <w:numId w:val="1"/>
        </w:numPr>
        <w:ind w:left="540" w:hanging="540"/>
        <w:rPr>
          <w:rFonts w:ascii="Arial" w:hAnsi="Arial" w:cs="Arial"/>
          <w:sz w:val="22"/>
          <w:szCs w:val="22"/>
        </w:rPr>
      </w:pPr>
      <w:r w:rsidRPr="007B6985">
        <w:rPr>
          <w:rFonts w:ascii="Arial" w:hAnsi="Arial" w:cs="Arial"/>
          <w:sz w:val="22"/>
          <w:szCs w:val="22"/>
        </w:rPr>
        <w:t xml:space="preserve">Kharbanda EO, VazquezBenitez G, Lipkind H, Naleway A, Lee G, </w:t>
      </w:r>
      <w:r w:rsidR="007B6985" w:rsidRPr="007B6985">
        <w:rPr>
          <w:rFonts w:ascii="Arial" w:hAnsi="Arial" w:cs="Arial"/>
          <w:b/>
          <w:sz w:val="22"/>
          <w:szCs w:val="22"/>
        </w:rPr>
        <w:t>Nordin JD</w:t>
      </w:r>
      <w:r w:rsidRPr="007B6985">
        <w:rPr>
          <w:rFonts w:ascii="Arial" w:hAnsi="Arial" w:cs="Arial"/>
          <w:sz w:val="22"/>
          <w:szCs w:val="22"/>
        </w:rPr>
        <w:t xml:space="preserve">. Inactivated influenza vaccine during pregnancy and risks for adverse obstetric events. Obstet Gyn. </w:t>
      </w:r>
      <w:r w:rsidR="00EF41D7" w:rsidRPr="007B6985">
        <w:rPr>
          <w:rFonts w:ascii="Arial" w:hAnsi="Arial" w:cs="Arial"/>
          <w:sz w:val="22"/>
          <w:szCs w:val="22"/>
        </w:rPr>
        <w:t>2013 Sep;122(3):659-67</w:t>
      </w:r>
    </w:p>
    <w:p w:rsidR="007B6985" w:rsidRPr="007B6985" w:rsidRDefault="007B6985" w:rsidP="00B15243">
      <w:pPr>
        <w:pStyle w:val="ListParagraph"/>
        <w:ind w:left="540" w:hanging="540"/>
        <w:rPr>
          <w:rFonts w:ascii="Arial" w:hAnsi="Arial" w:cs="Arial"/>
          <w:sz w:val="22"/>
          <w:szCs w:val="22"/>
        </w:rPr>
      </w:pPr>
    </w:p>
    <w:p w:rsidR="00481A75" w:rsidRPr="007B6985" w:rsidRDefault="00481A75" w:rsidP="00B15243">
      <w:pPr>
        <w:pStyle w:val="ListParagraph"/>
        <w:numPr>
          <w:ilvl w:val="0"/>
          <w:numId w:val="1"/>
        </w:numPr>
        <w:tabs>
          <w:tab w:val="left" w:pos="-2520"/>
        </w:tabs>
        <w:ind w:left="540" w:hanging="540"/>
        <w:rPr>
          <w:rFonts w:ascii="Arial" w:hAnsi="Arial" w:cs="Arial"/>
          <w:sz w:val="22"/>
          <w:szCs w:val="22"/>
        </w:rPr>
      </w:pPr>
      <w:r w:rsidRPr="007B6985">
        <w:rPr>
          <w:rFonts w:ascii="Arial" w:hAnsi="Arial" w:cs="Arial"/>
          <w:sz w:val="22"/>
          <w:szCs w:val="22"/>
        </w:rPr>
        <w:t xml:space="preserve">Rolnick SJ, Parker ED, </w:t>
      </w:r>
      <w:r w:rsidR="007B6985" w:rsidRPr="007B6985">
        <w:rPr>
          <w:rFonts w:ascii="Arial" w:hAnsi="Arial" w:cs="Arial"/>
          <w:b/>
          <w:sz w:val="22"/>
          <w:szCs w:val="22"/>
        </w:rPr>
        <w:t>Nordin JD</w:t>
      </w:r>
      <w:r w:rsidRPr="007B6985">
        <w:rPr>
          <w:rFonts w:ascii="Arial" w:hAnsi="Arial" w:cs="Arial"/>
          <w:sz w:val="22"/>
          <w:szCs w:val="22"/>
        </w:rPr>
        <w:t>, Hedblom BD, Wei F, Kerby TJ, Jackson JM, Crain AL, Euler G. Self-Report Compared to Electronic Medical Record Across Eight Adult Vaccines: Does Result Vary by Vaccine, Race/E</w:t>
      </w:r>
      <w:r w:rsidR="00EF41D7" w:rsidRPr="007B6985">
        <w:rPr>
          <w:rFonts w:ascii="Arial" w:hAnsi="Arial" w:cs="Arial"/>
          <w:sz w:val="22"/>
          <w:szCs w:val="22"/>
        </w:rPr>
        <w:t>thnicity or Age? Vaccine. 2013 Au</w:t>
      </w:r>
      <w:r w:rsidR="00394227">
        <w:rPr>
          <w:rFonts w:ascii="Arial" w:hAnsi="Arial" w:cs="Arial"/>
          <w:sz w:val="22"/>
          <w:szCs w:val="22"/>
        </w:rPr>
        <w:t>g</w:t>
      </w:r>
      <w:r w:rsidR="00EF41D7" w:rsidRPr="007B6985">
        <w:rPr>
          <w:rFonts w:ascii="Arial" w:hAnsi="Arial" w:cs="Arial"/>
          <w:sz w:val="22"/>
          <w:szCs w:val="22"/>
        </w:rPr>
        <w:t>;31</w:t>
      </w:r>
      <w:r w:rsidRPr="007B6985">
        <w:rPr>
          <w:rFonts w:ascii="Arial" w:hAnsi="Arial" w:cs="Arial"/>
          <w:sz w:val="22"/>
          <w:szCs w:val="22"/>
        </w:rPr>
        <w:t>:3928-35.</w:t>
      </w:r>
    </w:p>
    <w:p w:rsidR="00215F6E" w:rsidRPr="007B6985" w:rsidRDefault="00215F6E" w:rsidP="00B15243">
      <w:pPr>
        <w:tabs>
          <w:tab w:val="left" w:pos="3016"/>
          <w:tab w:val="left" w:pos="5936"/>
        </w:tabs>
        <w:ind w:left="540" w:hanging="540"/>
        <w:rPr>
          <w:rFonts w:ascii="Arial" w:hAnsi="Arial" w:cs="Arial"/>
          <w:sz w:val="22"/>
          <w:szCs w:val="22"/>
        </w:rPr>
      </w:pPr>
    </w:p>
    <w:p w:rsidR="00215F6E" w:rsidRPr="007B6985" w:rsidRDefault="00215F6E" w:rsidP="00B15243">
      <w:pPr>
        <w:pStyle w:val="ListParagraph"/>
        <w:numPr>
          <w:ilvl w:val="0"/>
          <w:numId w:val="1"/>
        </w:numPr>
        <w:tabs>
          <w:tab w:val="left" w:pos="3016"/>
          <w:tab w:val="left" w:pos="5936"/>
        </w:tabs>
        <w:ind w:left="540" w:hanging="540"/>
        <w:rPr>
          <w:rFonts w:ascii="Arial" w:hAnsi="Arial" w:cs="Arial"/>
          <w:sz w:val="22"/>
          <w:szCs w:val="22"/>
        </w:rPr>
      </w:pPr>
      <w:r w:rsidRPr="007B6985">
        <w:rPr>
          <w:rFonts w:ascii="Arial" w:hAnsi="Arial" w:cs="Arial"/>
          <w:sz w:val="22"/>
          <w:szCs w:val="22"/>
        </w:rPr>
        <w:lastRenderedPageBreak/>
        <w:t xml:space="preserve">Naleway AL, Gold R, Kurosky S, Riedlinger K, Henninger ML, </w:t>
      </w:r>
      <w:r w:rsidR="007B6985" w:rsidRPr="007B6985">
        <w:rPr>
          <w:rFonts w:ascii="Arial" w:hAnsi="Arial" w:cs="Arial"/>
          <w:b/>
          <w:sz w:val="22"/>
          <w:szCs w:val="22"/>
        </w:rPr>
        <w:t>Nordin JD</w:t>
      </w:r>
      <w:r w:rsidRPr="007B6985">
        <w:rPr>
          <w:rFonts w:ascii="Arial" w:hAnsi="Arial" w:cs="Arial"/>
          <w:sz w:val="22"/>
          <w:szCs w:val="22"/>
        </w:rPr>
        <w:t>, Kharbanda EO, Irving S, Cheetham TC, McCarthy NL. Identifying pregnancy episodes, outcomes, and mother-infant pairs in the Vaccine Safety Datalink. Vaccine.2013</w:t>
      </w:r>
      <w:r w:rsidR="00C1157B" w:rsidRPr="007B6985">
        <w:rPr>
          <w:rFonts w:ascii="Arial" w:hAnsi="Arial" w:cs="Arial"/>
          <w:sz w:val="22"/>
          <w:szCs w:val="22"/>
        </w:rPr>
        <w:t xml:space="preserve"> Jun;</w:t>
      </w:r>
      <w:r w:rsidR="00394227">
        <w:rPr>
          <w:rFonts w:ascii="Arial" w:hAnsi="Arial" w:cs="Arial"/>
          <w:sz w:val="22"/>
          <w:szCs w:val="22"/>
        </w:rPr>
        <w:t xml:space="preserve"> </w:t>
      </w:r>
      <w:r w:rsidRPr="007B6985">
        <w:rPr>
          <w:rFonts w:ascii="Arial" w:hAnsi="Arial" w:cs="Arial"/>
          <w:sz w:val="22"/>
          <w:szCs w:val="22"/>
        </w:rPr>
        <w:t>31(27):2898-903.</w:t>
      </w:r>
    </w:p>
    <w:p w:rsidR="00481A75" w:rsidRPr="007B6985" w:rsidRDefault="00481A75" w:rsidP="00B15243">
      <w:pPr>
        <w:tabs>
          <w:tab w:val="left" w:pos="3016"/>
          <w:tab w:val="left" w:pos="5936"/>
        </w:tabs>
        <w:ind w:left="540" w:hanging="540"/>
        <w:rPr>
          <w:rFonts w:ascii="Arial" w:hAnsi="Arial" w:cs="Arial"/>
          <w:sz w:val="22"/>
          <w:szCs w:val="22"/>
        </w:rPr>
      </w:pPr>
    </w:p>
    <w:p w:rsidR="008A5FC5" w:rsidRPr="007B6985" w:rsidRDefault="008A5FC5" w:rsidP="00B15243">
      <w:pPr>
        <w:pStyle w:val="ListParagraph"/>
        <w:numPr>
          <w:ilvl w:val="0"/>
          <w:numId w:val="1"/>
        </w:numPr>
        <w:tabs>
          <w:tab w:val="left" w:pos="3016"/>
          <w:tab w:val="left" w:pos="5936"/>
        </w:tabs>
        <w:ind w:left="540" w:hanging="540"/>
        <w:rPr>
          <w:rFonts w:ascii="Arial" w:hAnsi="Arial" w:cs="Arial"/>
          <w:sz w:val="22"/>
          <w:szCs w:val="22"/>
        </w:rPr>
      </w:pPr>
      <w:r w:rsidRPr="007B6985">
        <w:rPr>
          <w:rFonts w:ascii="Arial" w:hAnsi="Arial" w:cs="Arial"/>
          <w:sz w:val="22"/>
          <w:szCs w:val="22"/>
        </w:rPr>
        <w:t xml:space="preserve">Greene SK, Rett MD, Vellozzi C, Li L, Kulldorff M, Marcy SM, Daley MF, Belongia EA, Baxter R, Fireman BH, Jackson ML, Omer SB, </w:t>
      </w:r>
      <w:r w:rsidR="007B6985" w:rsidRPr="007B6985">
        <w:rPr>
          <w:rFonts w:ascii="Arial" w:hAnsi="Arial" w:cs="Arial"/>
          <w:b/>
          <w:sz w:val="22"/>
          <w:szCs w:val="22"/>
        </w:rPr>
        <w:t>Nordin JD</w:t>
      </w:r>
      <w:r w:rsidRPr="007B6985">
        <w:rPr>
          <w:rFonts w:ascii="Arial" w:hAnsi="Arial" w:cs="Arial"/>
          <w:sz w:val="22"/>
          <w:szCs w:val="22"/>
        </w:rPr>
        <w:t>, Jin R, Weintraub ES, Vijayadeva V, Lee GM. Guillain-Barré Syndrome, influenza vaccination, and antecedent respiratory and gastrointestinal infections: a case-centered analysis in the Vaccine Safety Datalink, 2009-2011. PLoS One. 2013 Jun 26; 8(6): e67185. doi:10.1371/journal.pone.0067185</w:t>
      </w:r>
    </w:p>
    <w:p w:rsidR="008A5FC5" w:rsidRPr="007B6985" w:rsidRDefault="008A5FC5" w:rsidP="00B15243">
      <w:pPr>
        <w:tabs>
          <w:tab w:val="left" w:pos="3016"/>
          <w:tab w:val="left" w:pos="5936"/>
        </w:tabs>
        <w:ind w:left="540" w:hanging="540"/>
        <w:rPr>
          <w:rFonts w:ascii="Arial" w:hAnsi="Arial" w:cs="Arial"/>
          <w:sz w:val="22"/>
          <w:szCs w:val="22"/>
        </w:rPr>
      </w:pPr>
    </w:p>
    <w:p w:rsidR="00FF2C93" w:rsidRPr="007B6985" w:rsidRDefault="007B6985" w:rsidP="00B15243">
      <w:pPr>
        <w:pStyle w:val="ListParagraph"/>
        <w:numPr>
          <w:ilvl w:val="0"/>
          <w:numId w:val="1"/>
        </w:numPr>
        <w:tabs>
          <w:tab w:val="left" w:pos="3016"/>
          <w:tab w:val="left" w:pos="5936"/>
        </w:tabs>
        <w:ind w:left="540" w:hanging="540"/>
        <w:rPr>
          <w:rFonts w:ascii="Arial" w:hAnsi="Arial" w:cs="Arial"/>
          <w:sz w:val="22"/>
          <w:szCs w:val="22"/>
        </w:rPr>
      </w:pPr>
      <w:r w:rsidRPr="007B6985">
        <w:rPr>
          <w:rFonts w:ascii="Arial" w:hAnsi="Arial" w:cs="Arial"/>
          <w:b/>
          <w:sz w:val="22"/>
          <w:szCs w:val="22"/>
        </w:rPr>
        <w:t>Nordin JD</w:t>
      </w:r>
      <w:r w:rsidR="00FF2C93" w:rsidRPr="007B6985">
        <w:rPr>
          <w:rFonts w:ascii="Arial" w:hAnsi="Arial" w:cs="Arial"/>
          <w:sz w:val="22"/>
          <w:szCs w:val="22"/>
        </w:rPr>
        <w:t xml:space="preserve">, Kharbanda EO, VazquezBenitez GX, Nichol K, Lipkind H, Naleway A, Lee GM, Hambidge S, Shi WX, Olsen A. Maternal Safety of Trivalent Inactivated Influenza Vaccine in Pregnant Women. </w:t>
      </w:r>
      <w:r w:rsidR="00FF2C93" w:rsidRPr="007B6985">
        <w:rPr>
          <w:rFonts w:ascii="Arial" w:hAnsi="Arial" w:cs="Arial"/>
          <w:i/>
          <w:sz w:val="22"/>
          <w:szCs w:val="22"/>
        </w:rPr>
        <w:t>Obstet Gynocol</w:t>
      </w:r>
      <w:r w:rsidR="00FF2C93" w:rsidRPr="007B6985">
        <w:rPr>
          <w:rFonts w:ascii="Arial" w:hAnsi="Arial" w:cs="Arial"/>
          <w:sz w:val="22"/>
          <w:szCs w:val="22"/>
        </w:rPr>
        <w:t>. 2013</w:t>
      </w:r>
      <w:r w:rsidR="005C5BC3" w:rsidRPr="007B6985">
        <w:rPr>
          <w:rFonts w:ascii="Arial" w:hAnsi="Arial" w:cs="Arial"/>
          <w:sz w:val="22"/>
          <w:szCs w:val="22"/>
        </w:rPr>
        <w:t xml:space="preserve"> Mar;121(3):519-25. doi: 10.1097/AOG.0b013e3181831b83.</w:t>
      </w:r>
    </w:p>
    <w:p w:rsidR="009826C4" w:rsidRPr="007B6985" w:rsidRDefault="009826C4" w:rsidP="00B15243">
      <w:pPr>
        <w:adjustRightInd w:val="0"/>
        <w:ind w:left="540" w:hanging="540"/>
        <w:rPr>
          <w:rFonts w:ascii="Arial" w:hAnsi="Arial" w:cs="Arial"/>
          <w:sz w:val="22"/>
          <w:szCs w:val="22"/>
        </w:rPr>
      </w:pPr>
    </w:p>
    <w:p w:rsidR="00250749" w:rsidRPr="007B6985" w:rsidRDefault="0055768C" w:rsidP="00B15243">
      <w:pPr>
        <w:pStyle w:val="ListParagraph"/>
        <w:numPr>
          <w:ilvl w:val="0"/>
          <w:numId w:val="1"/>
        </w:numPr>
        <w:adjustRightInd w:val="0"/>
        <w:ind w:left="540" w:hanging="540"/>
        <w:rPr>
          <w:rFonts w:ascii="Arial" w:hAnsi="Arial" w:cs="Arial"/>
          <w:sz w:val="22"/>
          <w:szCs w:val="22"/>
        </w:rPr>
      </w:pPr>
      <w:r w:rsidRPr="007B6985">
        <w:rPr>
          <w:rFonts w:ascii="Arial" w:hAnsi="Arial" w:cs="Arial"/>
          <w:sz w:val="22"/>
          <w:szCs w:val="22"/>
        </w:rPr>
        <w:t>Irving</w:t>
      </w:r>
      <w:r w:rsidR="00250749" w:rsidRPr="007B6985">
        <w:rPr>
          <w:rFonts w:ascii="Arial" w:hAnsi="Arial" w:cs="Arial"/>
          <w:sz w:val="22"/>
          <w:szCs w:val="22"/>
        </w:rPr>
        <w:t xml:space="preserve"> S</w:t>
      </w:r>
      <w:r w:rsidRPr="007B6985">
        <w:rPr>
          <w:rFonts w:ascii="Arial" w:hAnsi="Arial" w:cs="Arial"/>
          <w:sz w:val="22"/>
          <w:szCs w:val="22"/>
        </w:rPr>
        <w:t xml:space="preserve"> A, Kieke B A, Donahue JG, Mascola MA, Baggs J, DeStefano F,</w:t>
      </w:r>
      <w:r w:rsidR="00250749" w:rsidRPr="007B6985">
        <w:rPr>
          <w:rFonts w:ascii="Arial" w:hAnsi="Arial" w:cs="Arial"/>
          <w:sz w:val="22"/>
          <w:szCs w:val="22"/>
        </w:rPr>
        <w:t xml:space="preserve"> Cheetham</w:t>
      </w:r>
      <w:r w:rsidRPr="007B6985">
        <w:rPr>
          <w:rFonts w:ascii="Arial" w:hAnsi="Arial" w:cs="Arial"/>
          <w:sz w:val="22"/>
          <w:szCs w:val="22"/>
        </w:rPr>
        <w:t xml:space="preserve"> TC, Jackson, LA.,Naleway</w:t>
      </w:r>
      <w:r w:rsidR="00C51E14" w:rsidRPr="007B6985">
        <w:rPr>
          <w:rFonts w:ascii="Arial" w:hAnsi="Arial" w:cs="Arial"/>
          <w:sz w:val="22"/>
          <w:szCs w:val="22"/>
        </w:rPr>
        <w:t xml:space="preserve"> </w:t>
      </w:r>
      <w:r w:rsidRPr="007B6985">
        <w:rPr>
          <w:rFonts w:ascii="Arial" w:hAnsi="Arial" w:cs="Arial"/>
          <w:sz w:val="22"/>
          <w:szCs w:val="22"/>
        </w:rPr>
        <w:t>A</w:t>
      </w:r>
      <w:r w:rsidR="00C51E14" w:rsidRPr="007B6985">
        <w:rPr>
          <w:rFonts w:ascii="Arial" w:hAnsi="Arial" w:cs="Arial"/>
          <w:sz w:val="22"/>
          <w:szCs w:val="22"/>
        </w:rPr>
        <w:t>L</w:t>
      </w:r>
      <w:r w:rsidRPr="007B6985">
        <w:rPr>
          <w:rFonts w:ascii="Arial" w:hAnsi="Arial" w:cs="Arial"/>
          <w:sz w:val="22"/>
          <w:szCs w:val="22"/>
        </w:rPr>
        <w:t>,</w:t>
      </w:r>
      <w:r w:rsidR="00250749" w:rsidRPr="007B6985">
        <w:rPr>
          <w:rFonts w:ascii="Arial" w:hAnsi="Arial" w:cs="Arial"/>
          <w:sz w:val="22"/>
          <w:szCs w:val="22"/>
        </w:rPr>
        <w:t xml:space="preserve"> Glanz</w:t>
      </w:r>
      <w:r w:rsidRPr="007B6985">
        <w:rPr>
          <w:rFonts w:ascii="Arial" w:hAnsi="Arial" w:cs="Arial"/>
          <w:sz w:val="22"/>
          <w:szCs w:val="22"/>
        </w:rPr>
        <w:t xml:space="preserve"> JM, </w:t>
      </w:r>
      <w:r w:rsidR="00250749" w:rsidRPr="007B6985">
        <w:rPr>
          <w:rFonts w:ascii="Arial" w:hAnsi="Arial" w:cs="Arial"/>
          <w:b/>
          <w:sz w:val="22"/>
          <w:szCs w:val="22"/>
        </w:rPr>
        <w:t xml:space="preserve">Nordin, </w:t>
      </w:r>
      <w:r w:rsidRPr="007B6985">
        <w:rPr>
          <w:rFonts w:ascii="Arial" w:hAnsi="Arial" w:cs="Arial"/>
          <w:b/>
          <w:sz w:val="22"/>
          <w:szCs w:val="22"/>
        </w:rPr>
        <w:t>JD</w:t>
      </w:r>
      <w:r w:rsidRPr="007B6985">
        <w:rPr>
          <w:rFonts w:ascii="Arial" w:hAnsi="Arial" w:cs="Arial"/>
          <w:sz w:val="22"/>
          <w:szCs w:val="22"/>
        </w:rPr>
        <w:t>, Belongia EA,</w:t>
      </w:r>
      <w:r w:rsidR="00250749" w:rsidRPr="007B6985">
        <w:rPr>
          <w:rFonts w:ascii="Arial" w:hAnsi="Arial" w:cs="Arial"/>
          <w:sz w:val="22"/>
          <w:szCs w:val="22"/>
        </w:rPr>
        <w:t xml:space="preserve"> for the Vaccine Safety Datalink. Trivalent Inactivated Influenza Vaccine and Spontaneous Abortion</w:t>
      </w:r>
      <w:r w:rsidR="006A15EF" w:rsidRPr="007B6985">
        <w:rPr>
          <w:rFonts w:ascii="Arial" w:hAnsi="Arial" w:cs="Arial"/>
          <w:sz w:val="22"/>
          <w:szCs w:val="22"/>
        </w:rPr>
        <w:t xml:space="preserve">. Obstetrics &amp; Gynecology. </w:t>
      </w:r>
      <w:r w:rsidR="00250749" w:rsidRPr="007B6985">
        <w:rPr>
          <w:rFonts w:ascii="Arial" w:hAnsi="Arial" w:cs="Arial"/>
          <w:sz w:val="22"/>
          <w:szCs w:val="22"/>
        </w:rPr>
        <w:t>2013</w:t>
      </w:r>
      <w:r w:rsidR="006A15EF" w:rsidRPr="007B6985">
        <w:rPr>
          <w:rFonts w:ascii="Arial" w:hAnsi="Arial" w:cs="Arial"/>
          <w:sz w:val="22"/>
          <w:szCs w:val="22"/>
        </w:rPr>
        <w:t xml:space="preserve"> Jan; 121(1):</w:t>
      </w:r>
      <w:r w:rsidR="00A44A50" w:rsidRPr="007B6985">
        <w:rPr>
          <w:rFonts w:ascii="Arial" w:hAnsi="Arial" w:cs="Arial"/>
          <w:sz w:val="22"/>
          <w:szCs w:val="22"/>
        </w:rPr>
        <w:t>159-</w:t>
      </w:r>
      <w:r w:rsidR="00250749" w:rsidRPr="007B6985">
        <w:rPr>
          <w:rFonts w:ascii="Arial" w:hAnsi="Arial" w:cs="Arial"/>
          <w:sz w:val="22"/>
          <w:szCs w:val="22"/>
        </w:rPr>
        <w:t>65.</w:t>
      </w:r>
      <w:r w:rsidR="006A15EF" w:rsidRPr="007B6985">
        <w:rPr>
          <w:rFonts w:ascii="Arial" w:hAnsi="Arial" w:cs="Arial"/>
          <w:sz w:val="22"/>
          <w:szCs w:val="22"/>
        </w:rPr>
        <w:t xml:space="preserve"> doi: http://20.2097AOG.0b013e318279f56f.</w:t>
      </w:r>
    </w:p>
    <w:p w:rsidR="00215F6E" w:rsidRPr="007B6985" w:rsidRDefault="00215F6E" w:rsidP="00B15243">
      <w:pPr>
        <w:adjustRightInd w:val="0"/>
        <w:ind w:left="540" w:hanging="540"/>
        <w:rPr>
          <w:rFonts w:ascii="Arial" w:hAnsi="Arial" w:cs="Arial"/>
          <w:bCs/>
          <w:sz w:val="22"/>
          <w:szCs w:val="22"/>
        </w:rPr>
      </w:pPr>
    </w:p>
    <w:p w:rsidR="00215F6E" w:rsidRPr="007B6985" w:rsidRDefault="00215F6E" w:rsidP="00B15243">
      <w:pPr>
        <w:pStyle w:val="ListParagraph"/>
        <w:numPr>
          <w:ilvl w:val="0"/>
          <w:numId w:val="1"/>
        </w:numPr>
        <w:adjustRightInd w:val="0"/>
        <w:ind w:left="540" w:hanging="540"/>
        <w:rPr>
          <w:rFonts w:ascii="Arial" w:hAnsi="Arial" w:cs="Arial"/>
          <w:bCs/>
          <w:sz w:val="22"/>
          <w:szCs w:val="22"/>
        </w:rPr>
      </w:pPr>
      <w:r w:rsidRPr="007B6985">
        <w:rPr>
          <w:rFonts w:ascii="Arial" w:hAnsi="Arial" w:cs="Arial"/>
          <w:bCs/>
          <w:sz w:val="22"/>
          <w:szCs w:val="22"/>
        </w:rPr>
        <w:t xml:space="preserve">Tseng, HF, Sy LS, LIU A, Qian L, Marcy SM, </w:t>
      </w:r>
      <w:r w:rsidRPr="007B6985">
        <w:rPr>
          <w:rFonts w:ascii="Arial" w:hAnsi="Arial" w:cs="Arial"/>
          <w:b/>
          <w:bCs/>
          <w:sz w:val="22"/>
          <w:szCs w:val="22"/>
        </w:rPr>
        <w:t xml:space="preserve">Nordin J, </w:t>
      </w:r>
      <w:r w:rsidRPr="007B6985">
        <w:rPr>
          <w:rFonts w:ascii="Arial" w:hAnsi="Arial" w:cs="Arial"/>
          <w:bCs/>
          <w:sz w:val="22"/>
          <w:szCs w:val="22"/>
        </w:rPr>
        <w:t>et al. Postlicensure Surveillance for pre-specified adverse events following the 13-valent pneumococcal conjugate vaccine in children. Vaccine. 2013.31(22):2578-83.</w:t>
      </w:r>
    </w:p>
    <w:p w:rsidR="001C04FE" w:rsidRPr="007B6985" w:rsidRDefault="001C04FE" w:rsidP="00B15243">
      <w:pPr>
        <w:adjustRightInd w:val="0"/>
        <w:ind w:left="540" w:hanging="540"/>
        <w:rPr>
          <w:rFonts w:ascii="Arial" w:hAnsi="Arial" w:cs="Arial"/>
          <w:bCs/>
          <w:sz w:val="22"/>
          <w:szCs w:val="22"/>
        </w:rPr>
      </w:pPr>
    </w:p>
    <w:p w:rsidR="001C04FE" w:rsidRPr="007B6985" w:rsidRDefault="001C04FE" w:rsidP="00B15243">
      <w:pPr>
        <w:pStyle w:val="ListParagraph"/>
        <w:numPr>
          <w:ilvl w:val="0"/>
          <w:numId w:val="1"/>
        </w:numPr>
        <w:adjustRightInd w:val="0"/>
        <w:ind w:left="540" w:hanging="540"/>
        <w:rPr>
          <w:rFonts w:ascii="Arial" w:hAnsi="Arial" w:cs="Arial"/>
          <w:iCs/>
          <w:color w:val="231F20"/>
          <w:sz w:val="22"/>
          <w:szCs w:val="22"/>
        </w:rPr>
      </w:pPr>
      <w:r w:rsidRPr="007B6985">
        <w:rPr>
          <w:rFonts w:ascii="Arial" w:hAnsi="Arial" w:cs="Arial"/>
          <w:sz w:val="22"/>
          <w:szCs w:val="22"/>
        </w:rPr>
        <w:t xml:space="preserve">Glanz, JM, Newcomer SR, Narwaney KJ, Hambidge SJ, Daley MF, Wagner NM, McClure DL, Xu S, Rowhani-Rahbar A, Lee GM, Nelson JC, Donahue JG, Naleway AL, </w:t>
      </w:r>
      <w:r w:rsidR="007B6985" w:rsidRPr="007B6985">
        <w:rPr>
          <w:rFonts w:ascii="Arial" w:hAnsi="Arial" w:cs="Arial"/>
          <w:b/>
          <w:sz w:val="22"/>
          <w:szCs w:val="22"/>
        </w:rPr>
        <w:t>Nordin JD</w:t>
      </w:r>
      <w:r w:rsidRPr="007B6985">
        <w:rPr>
          <w:rFonts w:ascii="Arial" w:hAnsi="Arial" w:cs="Arial"/>
          <w:sz w:val="22"/>
          <w:szCs w:val="22"/>
        </w:rPr>
        <w:t xml:space="preserve">, Lugg MM, Weintraub ES. A population-Based Cohort Study of Undervaccination in 8 managed care organizations across the United States. </w:t>
      </w:r>
      <w:r w:rsidRPr="007B6985">
        <w:rPr>
          <w:rFonts w:ascii="Arial" w:hAnsi="Arial" w:cs="Arial"/>
          <w:iCs/>
          <w:color w:val="231F20"/>
          <w:sz w:val="22"/>
          <w:szCs w:val="22"/>
        </w:rPr>
        <w:t>JAMA Pediatr. 2013;167(3):274-281. Published online January 21, 2013. doi:10.1001/ jamapediatrics.2013.502</w:t>
      </w:r>
    </w:p>
    <w:p w:rsidR="00800F6F" w:rsidRPr="007B6985" w:rsidRDefault="00800F6F" w:rsidP="00B15243">
      <w:pPr>
        <w:adjustRightInd w:val="0"/>
        <w:ind w:left="540" w:hanging="540"/>
        <w:rPr>
          <w:rFonts w:ascii="Arial" w:hAnsi="Arial" w:cs="Arial"/>
          <w:iCs/>
          <w:color w:val="231F20"/>
          <w:sz w:val="22"/>
          <w:szCs w:val="22"/>
        </w:rPr>
      </w:pPr>
    </w:p>
    <w:p w:rsidR="00800F6F" w:rsidRPr="007B6985" w:rsidRDefault="00800F6F" w:rsidP="00B15243">
      <w:pPr>
        <w:pStyle w:val="ListParagraph"/>
        <w:numPr>
          <w:ilvl w:val="0"/>
          <w:numId w:val="1"/>
        </w:numPr>
        <w:adjustRightInd w:val="0"/>
        <w:ind w:left="540" w:hanging="540"/>
        <w:rPr>
          <w:rFonts w:ascii="Arial" w:hAnsi="Arial" w:cs="Arial"/>
          <w:iCs/>
          <w:color w:val="231F20"/>
          <w:sz w:val="22"/>
          <w:szCs w:val="22"/>
        </w:rPr>
      </w:pPr>
      <w:r w:rsidRPr="007B6985">
        <w:rPr>
          <w:rFonts w:ascii="Arial" w:hAnsi="Arial" w:cs="Arial"/>
          <w:iCs/>
          <w:color w:val="231F20"/>
          <w:sz w:val="22"/>
          <w:szCs w:val="22"/>
        </w:rPr>
        <w:t xml:space="preserve">Jackson LA, Peterson D, Nelson JC, Marcy SM, Naleway AL, </w:t>
      </w:r>
      <w:r w:rsidR="007B6985" w:rsidRPr="007B6985">
        <w:rPr>
          <w:rFonts w:ascii="Arial" w:hAnsi="Arial" w:cs="Arial"/>
          <w:b/>
          <w:iCs/>
          <w:color w:val="231F20"/>
          <w:sz w:val="22"/>
          <w:szCs w:val="22"/>
        </w:rPr>
        <w:t>Nordin JD</w:t>
      </w:r>
      <w:r w:rsidRPr="007B6985">
        <w:rPr>
          <w:rFonts w:ascii="Arial" w:hAnsi="Arial" w:cs="Arial"/>
          <w:iCs/>
          <w:color w:val="231F20"/>
          <w:sz w:val="22"/>
          <w:szCs w:val="22"/>
        </w:rPr>
        <w:t xml:space="preserve">, Donahue JG, Hambidge SJ, Balsbaugh C, Baxter R, Marsh T, Madziwa L, Weintraub E. Vaccination site and risk of local reactions in children 1 through 6 years of age. Pediatrics. </w:t>
      </w:r>
      <w:r w:rsidR="00EF41D7" w:rsidRPr="007B6985">
        <w:rPr>
          <w:rFonts w:ascii="Arial" w:hAnsi="Arial" w:cs="Arial"/>
          <w:iCs/>
          <w:color w:val="231F20"/>
          <w:sz w:val="22"/>
          <w:szCs w:val="22"/>
        </w:rPr>
        <w:t xml:space="preserve">2013 Feb;131(2):283-9. </w:t>
      </w:r>
      <w:r w:rsidR="005477B2" w:rsidRPr="007B6985">
        <w:rPr>
          <w:rFonts w:ascii="Arial" w:hAnsi="Arial" w:cs="Arial"/>
          <w:iCs/>
          <w:color w:val="231F20"/>
          <w:sz w:val="22"/>
          <w:szCs w:val="22"/>
        </w:rPr>
        <w:t>doi:10.1542/peds.2012-2617</w:t>
      </w:r>
    </w:p>
    <w:p w:rsidR="00FD0757" w:rsidRPr="007B6985" w:rsidRDefault="00FD0757" w:rsidP="00B15243">
      <w:pPr>
        <w:ind w:left="540" w:hanging="540"/>
        <w:rPr>
          <w:rFonts w:ascii="Arial" w:hAnsi="Arial" w:cs="Arial"/>
          <w:sz w:val="22"/>
          <w:szCs w:val="22"/>
        </w:rPr>
      </w:pPr>
    </w:p>
    <w:p w:rsidR="00FD0757" w:rsidRPr="007B6985" w:rsidRDefault="00FD0757" w:rsidP="00B15243">
      <w:pPr>
        <w:pStyle w:val="ListParagraph"/>
        <w:numPr>
          <w:ilvl w:val="0"/>
          <w:numId w:val="1"/>
        </w:numPr>
        <w:ind w:left="540" w:hanging="540"/>
        <w:rPr>
          <w:rFonts w:ascii="Arial" w:hAnsi="Arial" w:cs="Arial"/>
          <w:sz w:val="22"/>
          <w:szCs w:val="22"/>
        </w:rPr>
      </w:pPr>
      <w:r w:rsidRPr="007B6985">
        <w:rPr>
          <w:rFonts w:ascii="Arial" w:hAnsi="Arial" w:cs="Arial"/>
          <w:sz w:val="22"/>
          <w:szCs w:val="22"/>
        </w:rPr>
        <w:t xml:space="preserve">Tseng HF, Sy LS, Qian L, Marcy SM, Jackson LA, Glanz J, </w:t>
      </w:r>
      <w:r w:rsidRPr="007B6985">
        <w:rPr>
          <w:rFonts w:ascii="Arial" w:hAnsi="Arial" w:cs="Arial"/>
          <w:b/>
          <w:sz w:val="22"/>
          <w:szCs w:val="22"/>
        </w:rPr>
        <w:t>Nordin J</w:t>
      </w:r>
      <w:r w:rsidRPr="007B6985">
        <w:rPr>
          <w:rFonts w:ascii="Arial" w:hAnsi="Arial" w:cs="Arial"/>
          <w:sz w:val="22"/>
          <w:szCs w:val="22"/>
        </w:rPr>
        <w:t>, Baxter R, Naleway A, Don</w:t>
      </w:r>
      <w:r w:rsidR="00FE09AB" w:rsidRPr="007B6985">
        <w:rPr>
          <w:rFonts w:ascii="Arial" w:hAnsi="Arial" w:cs="Arial"/>
          <w:sz w:val="22"/>
          <w:szCs w:val="22"/>
        </w:rPr>
        <w:t xml:space="preserve">ahue J, Weintraub E, Jacobsen J. </w:t>
      </w:r>
      <w:r w:rsidRPr="007B6985">
        <w:rPr>
          <w:rFonts w:ascii="Arial" w:hAnsi="Arial" w:cs="Arial"/>
          <w:sz w:val="22"/>
          <w:szCs w:val="22"/>
        </w:rPr>
        <w:t>Safety of a Tetanus-Diphtheria-Acellular Pertu</w:t>
      </w:r>
      <w:r w:rsidR="00416F81" w:rsidRPr="007B6985">
        <w:rPr>
          <w:rFonts w:ascii="Arial" w:hAnsi="Arial" w:cs="Arial"/>
          <w:sz w:val="22"/>
          <w:szCs w:val="22"/>
        </w:rPr>
        <w:t>ssis Vaccine when used Off-Label</w:t>
      </w:r>
      <w:r w:rsidRPr="007B6985">
        <w:rPr>
          <w:rFonts w:ascii="Arial" w:hAnsi="Arial" w:cs="Arial"/>
          <w:sz w:val="22"/>
          <w:szCs w:val="22"/>
        </w:rPr>
        <w:t xml:space="preserve"> in an Eld</w:t>
      </w:r>
      <w:r w:rsidR="00416F81" w:rsidRPr="007B6985">
        <w:rPr>
          <w:rFonts w:ascii="Arial" w:hAnsi="Arial" w:cs="Arial"/>
          <w:sz w:val="22"/>
          <w:szCs w:val="22"/>
        </w:rPr>
        <w:t>erly Population. Clin Infec Dis 2013 Feb;56(3):3</w:t>
      </w:r>
      <w:r w:rsidRPr="007B6985">
        <w:rPr>
          <w:rFonts w:ascii="Arial" w:hAnsi="Arial" w:cs="Arial"/>
          <w:sz w:val="22"/>
          <w:szCs w:val="22"/>
        </w:rPr>
        <w:t>1</w:t>
      </w:r>
      <w:r w:rsidR="00416F81" w:rsidRPr="007B6985">
        <w:rPr>
          <w:rFonts w:ascii="Arial" w:hAnsi="Arial" w:cs="Arial"/>
          <w:sz w:val="22"/>
          <w:szCs w:val="22"/>
        </w:rPr>
        <w:t>5-21. doi: 10.1093/cid/cis871. Epub 2012 Nov 28.</w:t>
      </w:r>
    </w:p>
    <w:p w:rsidR="00B3627E" w:rsidRPr="007B6985" w:rsidRDefault="00B3627E" w:rsidP="00B15243">
      <w:pPr>
        <w:pStyle w:val="desc2"/>
        <w:shd w:val="clear" w:color="auto" w:fill="FFFFFF"/>
        <w:spacing w:before="0" w:beforeAutospacing="0" w:after="0" w:afterAutospacing="0"/>
        <w:ind w:left="540" w:hanging="540"/>
        <w:rPr>
          <w:rStyle w:val="stylesmall"/>
          <w:rFonts w:ascii="Arial" w:hAnsi="Arial" w:cs="Arial"/>
          <w:sz w:val="22"/>
          <w:szCs w:val="22"/>
        </w:rPr>
      </w:pPr>
    </w:p>
    <w:p w:rsidR="006148E6" w:rsidRPr="007B6985" w:rsidRDefault="006148E6" w:rsidP="00B15243">
      <w:pPr>
        <w:pStyle w:val="ListParagraph"/>
        <w:numPr>
          <w:ilvl w:val="0"/>
          <w:numId w:val="1"/>
        </w:numPr>
        <w:ind w:left="540" w:hanging="540"/>
        <w:rPr>
          <w:rFonts w:ascii="Arial" w:hAnsi="Arial" w:cs="Arial"/>
          <w:sz w:val="22"/>
          <w:szCs w:val="22"/>
        </w:rPr>
      </w:pPr>
      <w:r w:rsidRPr="007B6985">
        <w:rPr>
          <w:rFonts w:ascii="Arial" w:hAnsi="Arial" w:cs="Arial"/>
          <w:sz w:val="22"/>
          <w:szCs w:val="22"/>
        </w:rPr>
        <w:t xml:space="preserve">Greene SK, Li L, Shay DK, Fry AM, Lee GM, Jacobsen SJ, Baxter R, Irving SA, Jackson ML, Naleway AL, </w:t>
      </w:r>
      <w:r w:rsidR="007B6985" w:rsidRPr="007B6985">
        <w:rPr>
          <w:rFonts w:ascii="Arial" w:hAnsi="Arial" w:cs="Arial"/>
          <w:b/>
          <w:sz w:val="22"/>
          <w:szCs w:val="22"/>
        </w:rPr>
        <w:t>Nordin JD</w:t>
      </w:r>
      <w:r w:rsidRPr="007B6985">
        <w:rPr>
          <w:rFonts w:ascii="Arial" w:hAnsi="Arial" w:cs="Arial"/>
          <w:sz w:val="22"/>
          <w:szCs w:val="22"/>
        </w:rPr>
        <w:t xml:space="preserve">, Narwaney KJ, Lieu TA. Risk of adverse events following oseltamivir treatment in influenza outpatients, Vaccine Safety Datalink Project, 2007-2010. </w:t>
      </w:r>
      <w:r w:rsidR="00C1157B" w:rsidRPr="007B6985">
        <w:rPr>
          <w:rFonts w:ascii="Arial" w:hAnsi="Arial" w:cs="Arial"/>
          <w:sz w:val="22"/>
          <w:szCs w:val="22"/>
        </w:rPr>
        <w:t>Pharmacoepidemiol Drug Saf. 2013 Apr;22(4):335-44.doi: 10.1002/pds.3363.</w:t>
      </w:r>
      <w:r w:rsidRPr="007B6985">
        <w:rPr>
          <w:rFonts w:ascii="Arial" w:hAnsi="Arial" w:cs="Arial"/>
          <w:sz w:val="22"/>
          <w:szCs w:val="22"/>
        </w:rPr>
        <w:t xml:space="preserve"> Epub</w:t>
      </w:r>
      <w:r w:rsidR="00C1157B" w:rsidRPr="007B6985">
        <w:rPr>
          <w:rFonts w:ascii="Arial" w:hAnsi="Arial" w:cs="Arial"/>
          <w:sz w:val="22"/>
          <w:szCs w:val="22"/>
        </w:rPr>
        <w:t xml:space="preserve"> 2012 Nov 5</w:t>
      </w:r>
    </w:p>
    <w:p w:rsidR="006148E6" w:rsidRPr="007B6985" w:rsidRDefault="006148E6" w:rsidP="00B15243">
      <w:pPr>
        <w:ind w:left="540" w:hanging="540"/>
        <w:rPr>
          <w:rFonts w:ascii="Arial" w:hAnsi="Arial" w:cs="Arial"/>
          <w:sz w:val="22"/>
          <w:szCs w:val="22"/>
        </w:rPr>
      </w:pPr>
    </w:p>
    <w:p w:rsidR="007B6985" w:rsidRPr="007B6985" w:rsidRDefault="002D398F" w:rsidP="00B15243">
      <w:pPr>
        <w:pStyle w:val="ListParagraph"/>
        <w:numPr>
          <w:ilvl w:val="0"/>
          <w:numId w:val="1"/>
        </w:numPr>
        <w:tabs>
          <w:tab w:val="left" w:pos="3016"/>
          <w:tab w:val="left" w:pos="5936"/>
        </w:tabs>
        <w:ind w:left="540" w:hanging="540"/>
        <w:rPr>
          <w:rFonts w:ascii="Arial" w:hAnsi="Arial" w:cs="Arial"/>
          <w:sz w:val="22"/>
          <w:szCs w:val="22"/>
        </w:rPr>
      </w:pPr>
      <w:r w:rsidRPr="007B6985">
        <w:rPr>
          <w:rFonts w:ascii="Arial" w:hAnsi="Arial" w:cs="Arial"/>
          <w:sz w:val="22"/>
          <w:szCs w:val="22"/>
        </w:rPr>
        <w:t xml:space="preserve">Kharbanda EO, Parker ED, </w:t>
      </w:r>
      <w:r w:rsidR="007B6985" w:rsidRPr="007B6985">
        <w:rPr>
          <w:rFonts w:ascii="Arial" w:hAnsi="Arial" w:cs="Arial"/>
          <w:b/>
          <w:sz w:val="22"/>
          <w:szCs w:val="22"/>
        </w:rPr>
        <w:t>Nordin JD</w:t>
      </w:r>
      <w:r w:rsidRPr="007B6985">
        <w:rPr>
          <w:rFonts w:ascii="Arial" w:hAnsi="Arial" w:cs="Arial"/>
          <w:sz w:val="22"/>
          <w:szCs w:val="22"/>
        </w:rPr>
        <w:t xml:space="preserve">, Hedblom BD, Rolnick SJ. Influenza and pertussis vaccination coverage among privately insured women of reproductive age. </w:t>
      </w:r>
      <w:r w:rsidR="007B6985" w:rsidRPr="007B6985">
        <w:rPr>
          <w:rFonts w:ascii="Arial" w:hAnsi="Arial" w:cs="Arial"/>
          <w:i/>
          <w:sz w:val="22"/>
          <w:szCs w:val="22"/>
        </w:rPr>
        <w:t>Matern Child Health J. 2013 Nov;17(9):1631-7. doi: 10.1007/s10995-012-1176-7.</w:t>
      </w:r>
    </w:p>
    <w:p w:rsidR="007B6985" w:rsidRPr="007B6985" w:rsidRDefault="007B6985" w:rsidP="00B15243">
      <w:pPr>
        <w:pStyle w:val="ListParagraph"/>
        <w:ind w:left="540" w:hanging="540"/>
        <w:rPr>
          <w:rFonts w:ascii="Arial" w:hAnsi="Arial" w:cs="Arial"/>
          <w:sz w:val="22"/>
          <w:szCs w:val="22"/>
        </w:rPr>
      </w:pPr>
    </w:p>
    <w:p w:rsidR="007B6985" w:rsidRPr="007B6985" w:rsidRDefault="007B6985" w:rsidP="00B15243">
      <w:pPr>
        <w:pStyle w:val="ListParagraph"/>
        <w:numPr>
          <w:ilvl w:val="0"/>
          <w:numId w:val="1"/>
        </w:numPr>
        <w:tabs>
          <w:tab w:val="left" w:pos="3016"/>
          <w:tab w:val="left" w:pos="5936"/>
        </w:tabs>
        <w:ind w:left="540" w:hanging="540"/>
        <w:rPr>
          <w:rFonts w:ascii="Arial" w:hAnsi="Arial" w:cs="Arial"/>
          <w:sz w:val="22"/>
          <w:szCs w:val="22"/>
        </w:rPr>
      </w:pPr>
      <w:r w:rsidRPr="007B6985">
        <w:rPr>
          <w:rFonts w:ascii="Arial" w:hAnsi="Arial" w:cs="Arial"/>
          <w:sz w:val="22"/>
          <w:szCs w:val="22"/>
        </w:rPr>
        <w:t xml:space="preserve">Daley MF, Newton DA, Debar L, Newcomer SR, Pieper L, Boscarino JA, Toh S,Pawloski P, </w:t>
      </w:r>
      <w:r w:rsidRPr="007B6985">
        <w:rPr>
          <w:rFonts w:ascii="Arial" w:hAnsi="Arial" w:cs="Arial"/>
          <w:b/>
          <w:sz w:val="22"/>
          <w:szCs w:val="22"/>
        </w:rPr>
        <w:t>Nordin JD</w:t>
      </w:r>
      <w:r w:rsidRPr="007B6985">
        <w:rPr>
          <w:rFonts w:ascii="Arial" w:hAnsi="Arial" w:cs="Arial"/>
          <w:sz w:val="22"/>
          <w:szCs w:val="22"/>
        </w:rPr>
        <w:t xml:space="preserve">, Nakasato C, Herrinton LJ, Bussing R. Accuracy ofElectronic Health Record-Derived </w:t>
      </w:r>
      <w:r w:rsidRPr="007B6985">
        <w:rPr>
          <w:rFonts w:ascii="Arial" w:hAnsi="Arial" w:cs="Arial"/>
          <w:sz w:val="22"/>
          <w:szCs w:val="22"/>
        </w:rPr>
        <w:lastRenderedPageBreak/>
        <w:t>Data for the Identification of Incident ADHD. J Atten Disord. 2014 Feb 7. [Epub ahead of print] PubMed PMID: 24510475.</w:t>
      </w:r>
    </w:p>
    <w:p w:rsidR="007B6985" w:rsidRPr="007B6985" w:rsidRDefault="007B6985" w:rsidP="00B15243">
      <w:pPr>
        <w:pStyle w:val="ListParagraph"/>
        <w:ind w:left="540" w:hanging="540"/>
        <w:rPr>
          <w:rFonts w:ascii="Arial" w:hAnsi="Arial" w:cs="Arial"/>
          <w:sz w:val="22"/>
          <w:szCs w:val="22"/>
        </w:rPr>
      </w:pPr>
    </w:p>
    <w:p w:rsidR="007B6985" w:rsidRPr="007B6985" w:rsidRDefault="007B6985" w:rsidP="00B15243">
      <w:pPr>
        <w:pStyle w:val="ListParagraph"/>
        <w:numPr>
          <w:ilvl w:val="0"/>
          <w:numId w:val="1"/>
        </w:numPr>
        <w:tabs>
          <w:tab w:val="left" w:pos="3016"/>
          <w:tab w:val="left" w:pos="5936"/>
        </w:tabs>
        <w:ind w:left="540" w:hanging="540"/>
        <w:rPr>
          <w:rFonts w:ascii="Arial" w:hAnsi="Arial" w:cs="Arial"/>
          <w:sz w:val="22"/>
          <w:szCs w:val="22"/>
        </w:rPr>
      </w:pPr>
      <w:r w:rsidRPr="007B6985">
        <w:rPr>
          <w:rFonts w:ascii="Arial" w:hAnsi="Arial" w:cs="Arial"/>
          <w:sz w:val="22"/>
          <w:szCs w:val="22"/>
        </w:rPr>
        <w:t xml:space="preserve">Kawai AT, Li L, Kulldorff M, Vellozzi C, Weintraub E, Baxter R, Belongia EA, Daley MF, Jacobsen SJ, Naleway A, </w:t>
      </w:r>
      <w:r w:rsidRPr="007B6985">
        <w:rPr>
          <w:rFonts w:ascii="Arial" w:hAnsi="Arial" w:cs="Arial"/>
          <w:b/>
          <w:sz w:val="22"/>
          <w:szCs w:val="22"/>
        </w:rPr>
        <w:t>Nordin JD</w:t>
      </w:r>
      <w:r w:rsidRPr="007B6985">
        <w:rPr>
          <w:rFonts w:ascii="Arial" w:hAnsi="Arial" w:cs="Arial"/>
          <w:sz w:val="22"/>
          <w:szCs w:val="22"/>
        </w:rPr>
        <w:t>, Lee GM. Absence of associationsbetween influenza vaccines and increased risks of seizures, Guillain-Barrésyndrome, encephalitis, or anaphylaxis in the 2012-2013 season. PharmacoepidemiolDrug Saf. 2014 Feb 4. doi: 10.1002/pds.3575. [Epub ahead of print] PubMed PMID:24497128.</w:t>
      </w:r>
    </w:p>
    <w:p w:rsidR="007B6985" w:rsidRPr="007B6985" w:rsidRDefault="007B6985" w:rsidP="00B15243">
      <w:pPr>
        <w:pStyle w:val="ListParagraph"/>
        <w:ind w:left="540" w:hanging="540"/>
        <w:rPr>
          <w:rFonts w:ascii="Arial" w:hAnsi="Arial" w:cs="Arial"/>
          <w:sz w:val="22"/>
          <w:szCs w:val="22"/>
        </w:rPr>
      </w:pPr>
    </w:p>
    <w:p w:rsidR="007B6985" w:rsidRPr="007B6985" w:rsidRDefault="007B6985" w:rsidP="00B15243">
      <w:pPr>
        <w:pStyle w:val="ListParagraph"/>
        <w:numPr>
          <w:ilvl w:val="0"/>
          <w:numId w:val="1"/>
        </w:numPr>
        <w:tabs>
          <w:tab w:val="left" w:pos="3016"/>
          <w:tab w:val="left" w:pos="5936"/>
        </w:tabs>
        <w:ind w:left="540" w:hanging="540"/>
        <w:rPr>
          <w:rFonts w:ascii="Arial" w:hAnsi="Arial" w:cs="Arial"/>
          <w:sz w:val="22"/>
          <w:szCs w:val="22"/>
        </w:rPr>
      </w:pPr>
      <w:r w:rsidRPr="007B6985">
        <w:rPr>
          <w:rFonts w:ascii="Arial" w:hAnsi="Arial" w:cs="Arial"/>
          <w:sz w:val="22"/>
          <w:szCs w:val="22"/>
        </w:rPr>
        <w:t xml:space="preserve">Vaz LE, Kleinman KP, Raebel MA, </w:t>
      </w:r>
      <w:r w:rsidRPr="007B6985">
        <w:rPr>
          <w:rFonts w:ascii="Arial" w:hAnsi="Arial" w:cs="Arial"/>
          <w:b/>
          <w:sz w:val="22"/>
          <w:szCs w:val="22"/>
        </w:rPr>
        <w:t>Nordin JD</w:t>
      </w:r>
      <w:r w:rsidRPr="007B6985">
        <w:rPr>
          <w:rFonts w:ascii="Arial" w:hAnsi="Arial" w:cs="Arial"/>
          <w:sz w:val="22"/>
          <w:szCs w:val="22"/>
        </w:rPr>
        <w:t>, Lakoma MD, Dutta-Linn MM,Finkelstein JA. Recent Trends in Outpatient Antibiotic Use in Children.Pediatrics. 2014 Feb 2. [Epub ahead of print] PubMed PMID: 24488744.</w:t>
      </w:r>
    </w:p>
    <w:p w:rsidR="007B6985" w:rsidRPr="007B6985" w:rsidRDefault="007B6985" w:rsidP="00B15243">
      <w:pPr>
        <w:pStyle w:val="ListParagraph"/>
        <w:ind w:left="540" w:hanging="540"/>
        <w:rPr>
          <w:rFonts w:ascii="Arial" w:hAnsi="Arial" w:cs="Arial"/>
          <w:sz w:val="22"/>
          <w:szCs w:val="22"/>
        </w:rPr>
      </w:pPr>
    </w:p>
    <w:p w:rsidR="007B6985" w:rsidRPr="007B6985" w:rsidRDefault="007B6985" w:rsidP="00B15243">
      <w:pPr>
        <w:pStyle w:val="ListParagraph"/>
        <w:numPr>
          <w:ilvl w:val="0"/>
          <w:numId w:val="1"/>
        </w:numPr>
        <w:tabs>
          <w:tab w:val="left" w:pos="3016"/>
          <w:tab w:val="left" w:pos="5936"/>
        </w:tabs>
        <w:ind w:left="540" w:hanging="540"/>
        <w:rPr>
          <w:rFonts w:ascii="Arial" w:hAnsi="Arial" w:cs="Arial"/>
          <w:sz w:val="22"/>
          <w:szCs w:val="22"/>
        </w:rPr>
      </w:pPr>
      <w:r w:rsidRPr="007B6985">
        <w:rPr>
          <w:rFonts w:ascii="Arial" w:hAnsi="Arial" w:cs="Arial"/>
          <w:sz w:val="22"/>
          <w:szCs w:val="22"/>
        </w:rPr>
        <w:t xml:space="preserve">Naleway AL, Kurosky S, Henninger ML, Gold R, </w:t>
      </w:r>
      <w:r w:rsidRPr="007B6985">
        <w:rPr>
          <w:rFonts w:ascii="Arial" w:hAnsi="Arial" w:cs="Arial"/>
          <w:b/>
          <w:sz w:val="22"/>
          <w:szCs w:val="22"/>
        </w:rPr>
        <w:t>Nordin JD</w:t>
      </w:r>
      <w:r w:rsidRPr="007B6985">
        <w:rPr>
          <w:rFonts w:ascii="Arial" w:hAnsi="Arial" w:cs="Arial"/>
          <w:sz w:val="22"/>
          <w:szCs w:val="22"/>
        </w:rPr>
        <w:t xml:space="preserve">, Kharbanda EO, Irving S, Craig Cheetham T, Nakasato C, Glanz JM, Hambidge SJ, Davis RL, Klein NP,McCarthy NL, Weintraub E. Vaccinations given during pregnancy, 2002-2009: adescriptive study. Am J Prev Med. 2014 Feb;46(2):150-7. doi:10.1016/j.amepre.2013.10.010. </w:t>
      </w:r>
    </w:p>
    <w:p w:rsidR="007B6985" w:rsidRPr="007B6985" w:rsidRDefault="007B6985" w:rsidP="00B15243">
      <w:pPr>
        <w:pStyle w:val="ListParagraph"/>
        <w:ind w:left="540" w:hanging="540"/>
        <w:rPr>
          <w:rFonts w:ascii="Arial" w:hAnsi="Arial" w:cs="Arial"/>
          <w:sz w:val="22"/>
          <w:szCs w:val="22"/>
        </w:rPr>
      </w:pPr>
    </w:p>
    <w:p w:rsidR="003C707F" w:rsidRPr="008B0D28" w:rsidRDefault="003C707F" w:rsidP="00B15243">
      <w:pPr>
        <w:pStyle w:val="ListParagraph"/>
        <w:numPr>
          <w:ilvl w:val="0"/>
          <w:numId w:val="1"/>
        </w:numPr>
        <w:tabs>
          <w:tab w:val="left" w:pos="3016"/>
          <w:tab w:val="left" w:pos="5936"/>
        </w:tabs>
        <w:ind w:left="540" w:hanging="540"/>
        <w:rPr>
          <w:rFonts w:ascii="Arial" w:hAnsi="Arial" w:cs="Arial"/>
          <w:sz w:val="22"/>
          <w:szCs w:val="22"/>
        </w:rPr>
      </w:pPr>
      <w:r w:rsidRPr="008B0D28">
        <w:rPr>
          <w:rFonts w:ascii="Arial" w:hAnsi="Arial" w:cs="Arial"/>
          <w:sz w:val="22"/>
          <w:szCs w:val="22"/>
        </w:rPr>
        <w:t xml:space="preserve">Kharbanda EO, Vazquez-Benitez G, Shi WX, Lipkind H, Naleway A, Molitor B, Kuckler L, Olsen A, </w:t>
      </w:r>
      <w:r w:rsidRPr="007B6985">
        <w:rPr>
          <w:rFonts w:ascii="Arial" w:hAnsi="Arial" w:cs="Arial"/>
          <w:b/>
          <w:sz w:val="22"/>
          <w:szCs w:val="22"/>
        </w:rPr>
        <w:t>Nordin, JD</w:t>
      </w:r>
      <w:r w:rsidRPr="008B0D28">
        <w:rPr>
          <w:rFonts w:ascii="Arial" w:hAnsi="Arial" w:cs="Arial"/>
          <w:sz w:val="22"/>
          <w:szCs w:val="22"/>
        </w:rPr>
        <w:t>.  Assessing the safety of influenza immunization during pregnancy:  the Vaccine Safety Datalink.  Amer J Obstet Gynecol.  2012</w:t>
      </w:r>
      <w:r w:rsidR="008C3A6B" w:rsidRPr="008B0D28">
        <w:rPr>
          <w:rFonts w:ascii="Arial" w:hAnsi="Arial" w:cs="Arial"/>
          <w:sz w:val="22"/>
          <w:szCs w:val="22"/>
        </w:rPr>
        <w:t xml:space="preserve"> Jul; 207(3</w:t>
      </w:r>
      <w:r w:rsidRPr="008B0D28">
        <w:rPr>
          <w:rFonts w:ascii="Arial" w:hAnsi="Arial" w:cs="Arial"/>
          <w:sz w:val="22"/>
          <w:szCs w:val="22"/>
        </w:rPr>
        <w:t>Supp</w:t>
      </w:r>
      <w:r w:rsidR="008C3A6B" w:rsidRPr="008B0D28">
        <w:rPr>
          <w:rFonts w:ascii="Arial" w:hAnsi="Arial" w:cs="Arial"/>
          <w:sz w:val="22"/>
          <w:szCs w:val="22"/>
        </w:rPr>
        <w:t>l)</w:t>
      </w:r>
      <w:r w:rsidRPr="008B0D28">
        <w:rPr>
          <w:rFonts w:ascii="Arial" w:hAnsi="Arial" w:cs="Arial"/>
          <w:sz w:val="22"/>
          <w:szCs w:val="22"/>
        </w:rPr>
        <w:t>: S47-S51</w:t>
      </w:r>
    </w:p>
    <w:p w:rsidR="003C707F" w:rsidRPr="002D398F" w:rsidRDefault="003C707F" w:rsidP="00B15243">
      <w:pPr>
        <w:adjustRightInd w:val="0"/>
        <w:ind w:left="540" w:hanging="540"/>
        <w:rPr>
          <w:rFonts w:ascii="Arial" w:hAnsi="Arial" w:cs="Arial"/>
          <w:sz w:val="22"/>
          <w:szCs w:val="22"/>
        </w:rPr>
      </w:pPr>
    </w:p>
    <w:p w:rsidR="00ED0649" w:rsidRPr="008B0D28" w:rsidRDefault="00ED0649" w:rsidP="00B15243">
      <w:pPr>
        <w:pStyle w:val="ListParagraph"/>
        <w:numPr>
          <w:ilvl w:val="0"/>
          <w:numId w:val="1"/>
        </w:numPr>
        <w:adjustRightInd w:val="0"/>
        <w:ind w:left="540" w:hanging="540"/>
        <w:rPr>
          <w:rFonts w:ascii="Arial" w:hAnsi="Arial" w:cs="Arial"/>
          <w:sz w:val="22"/>
          <w:szCs w:val="22"/>
        </w:rPr>
      </w:pPr>
      <w:r w:rsidRPr="008B0D28">
        <w:rPr>
          <w:rFonts w:ascii="Arial" w:hAnsi="Arial" w:cs="Arial"/>
          <w:sz w:val="22"/>
          <w:szCs w:val="22"/>
        </w:rPr>
        <w:t xml:space="preserve">Tseng HF, Liu A, Sy L, Marcy SM, Fireman B, Weintraub E, Baggs J, Weinmann S, Baxter R, </w:t>
      </w:r>
      <w:r w:rsidR="008A5FC5" w:rsidRPr="008B0D28">
        <w:rPr>
          <w:rFonts w:ascii="Arial" w:hAnsi="Arial" w:cs="Arial"/>
          <w:b/>
          <w:sz w:val="22"/>
          <w:szCs w:val="22"/>
        </w:rPr>
        <w:t>Nordin J</w:t>
      </w:r>
      <w:r w:rsidRPr="008B0D28">
        <w:rPr>
          <w:rFonts w:ascii="Arial" w:hAnsi="Arial" w:cs="Arial"/>
          <w:sz w:val="22"/>
          <w:szCs w:val="22"/>
        </w:rPr>
        <w:t xml:space="preserve">, Daley MF, Jackson L, Jacobsen SJ. Safety of zoster vaccine in adults from a large managed-care cohort: a Vaccine Safety Datalink study. J Intern Med </w:t>
      </w:r>
      <w:r w:rsidR="00273AFF" w:rsidRPr="008B0D28">
        <w:rPr>
          <w:rFonts w:ascii="Arial" w:hAnsi="Arial" w:cs="Arial"/>
          <w:sz w:val="22"/>
          <w:szCs w:val="22"/>
        </w:rPr>
        <w:t>2012 May;271(5):510-520</w:t>
      </w:r>
    </w:p>
    <w:p w:rsidR="00FD0757" w:rsidRPr="002D398F" w:rsidRDefault="00FD0757" w:rsidP="00B15243">
      <w:pPr>
        <w:ind w:left="540" w:hanging="540"/>
        <w:rPr>
          <w:rFonts w:ascii="Arial" w:hAnsi="Arial" w:cs="Arial"/>
          <w:sz w:val="22"/>
          <w:szCs w:val="22"/>
        </w:rPr>
      </w:pPr>
    </w:p>
    <w:p w:rsidR="008F0941" w:rsidRPr="008B0D28" w:rsidRDefault="00945E5D" w:rsidP="00B15243">
      <w:pPr>
        <w:pStyle w:val="ListParagraph"/>
        <w:numPr>
          <w:ilvl w:val="0"/>
          <w:numId w:val="1"/>
        </w:numPr>
        <w:adjustRightInd w:val="0"/>
        <w:ind w:left="540" w:hanging="540"/>
        <w:rPr>
          <w:rFonts w:ascii="Arial" w:hAnsi="Arial" w:cs="Arial"/>
          <w:sz w:val="22"/>
          <w:szCs w:val="22"/>
        </w:rPr>
      </w:pPr>
      <w:hyperlink r:id="rId9" w:history="1">
        <w:r w:rsidR="008F0941" w:rsidRPr="008B0D28">
          <w:rPr>
            <w:rStyle w:val="Hyperlink"/>
            <w:rFonts w:ascii="Arial" w:hAnsi="Arial" w:cs="Arial"/>
            <w:color w:val="auto"/>
            <w:sz w:val="22"/>
            <w:szCs w:val="22"/>
            <w:u w:val="none"/>
          </w:rPr>
          <w:t>Glanz JM</w:t>
        </w:r>
      </w:hyperlink>
      <w:r w:rsidR="008F0941" w:rsidRPr="008B0D28">
        <w:rPr>
          <w:rFonts w:ascii="Arial" w:hAnsi="Arial" w:cs="Arial"/>
          <w:sz w:val="22"/>
          <w:szCs w:val="22"/>
        </w:rPr>
        <w:t xml:space="preserve">, </w:t>
      </w:r>
      <w:hyperlink r:id="rId10" w:history="1">
        <w:r w:rsidR="008F0941" w:rsidRPr="008B0D28">
          <w:rPr>
            <w:rStyle w:val="Hyperlink"/>
            <w:rFonts w:ascii="Arial" w:hAnsi="Arial" w:cs="Arial"/>
            <w:color w:val="auto"/>
            <w:sz w:val="22"/>
            <w:szCs w:val="22"/>
            <w:u w:val="none"/>
          </w:rPr>
          <w:t>Newcomer SR</w:t>
        </w:r>
      </w:hyperlink>
      <w:r w:rsidR="008F0941" w:rsidRPr="008B0D28">
        <w:rPr>
          <w:rFonts w:ascii="Arial" w:hAnsi="Arial" w:cs="Arial"/>
          <w:sz w:val="22"/>
          <w:szCs w:val="22"/>
        </w:rPr>
        <w:t xml:space="preserve">, </w:t>
      </w:r>
      <w:hyperlink r:id="rId11" w:history="1">
        <w:r w:rsidR="008F0941" w:rsidRPr="008B0D28">
          <w:rPr>
            <w:rStyle w:val="Hyperlink"/>
            <w:rFonts w:ascii="Arial" w:hAnsi="Arial" w:cs="Arial"/>
            <w:color w:val="auto"/>
            <w:sz w:val="22"/>
            <w:szCs w:val="22"/>
            <w:u w:val="none"/>
          </w:rPr>
          <w:t>Hambidge SJ</w:t>
        </w:r>
      </w:hyperlink>
      <w:r w:rsidR="008F0941" w:rsidRPr="008B0D28">
        <w:rPr>
          <w:rFonts w:ascii="Arial" w:hAnsi="Arial" w:cs="Arial"/>
          <w:sz w:val="22"/>
          <w:szCs w:val="22"/>
        </w:rPr>
        <w:t xml:space="preserve">, </w:t>
      </w:r>
      <w:hyperlink r:id="rId12" w:history="1">
        <w:r w:rsidR="008F0941" w:rsidRPr="008B0D28">
          <w:rPr>
            <w:rStyle w:val="Hyperlink"/>
            <w:rFonts w:ascii="Arial" w:hAnsi="Arial" w:cs="Arial"/>
            <w:color w:val="auto"/>
            <w:sz w:val="22"/>
            <w:szCs w:val="22"/>
            <w:u w:val="none"/>
          </w:rPr>
          <w:t>Daley MF</w:t>
        </w:r>
      </w:hyperlink>
      <w:r w:rsidR="008F0941" w:rsidRPr="008B0D28">
        <w:rPr>
          <w:rFonts w:ascii="Arial" w:hAnsi="Arial" w:cs="Arial"/>
          <w:sz w:val="22"/>
          <w:szCs w:val="22"/>
        </w:rPr>
        <w:t xml:space="preserve">, </w:t>
      </w:r>
      <w:hyperlink r:id="rId13" w:history="1">
        <w:r w:rsidR="008F0941" w:rsidRPr="008B0D28">
          <w:rPr>
            <w:rStyle w:val="Hyperlink"/>
            <w:rFonts w:ascii="Arial" w:hAnsi="Arial" w:cs="Arial"/>
            <w:color w:val="auto"/>
            <w:sz w:val="22"/>
            <w:szCs w:val="22"/>
            <w:u w:val="none"/>
          </w:rPr>
          <w:t>Narwaney KJ</w:t>
        </w:r>
      </w:hyperlink>
      <w:r w:rsidR="008F0941" w:rsidRPr="008B0D28">
        <w:rPr>
          <w:rFonts w:ascii="Arial" w:hAnsi="Arial" w:cs="Arial"/>
          <w:sz w:val="22"/>
          <w:szCs w:val="22"/>
        </w:rPr>
        <w:t xml:space="preserve">, </w:t>
      </w:r>
      <w:hyperlink r:id="rId14" w:history="1">
        <w:r w:rsidR="008F0941" w:rsidRPr="008B0D28">
          <w:rPr>
            <w:rStyle w:val="Hyperlink"/>
            <w:rFonts w:ascii="Arial" w:hAnsi="Arial" w:cs="Arial"/>
            <w:color w:val="auto"/>
            <w:sz w:val="22"/>
            <w:szCs w:val="22"/>
            <w:u w:val="none"/>
          </w:rPr>
          <w:t>Xu S</w:t>
        </w:r>
      </w:hyperlink>
      <w:r w:rsidR="008F0941" w:rsidRPr="008B0D28">
        <w:rPr>
          <w:rFonts w:ascii="Arial" w:hAnsi="Arial" w:cs="Arial"/>
          <w:sz w:val="22"/>
          <w:szCs w:val="22"/>
        </w:rPr>
        <w:t xml:space="preserve">, </w:t>
      </w:r>
      <w:hyperlink r:id="rId15" w:history="1">
        <w:r w:rsidR="008F0941" w:rsidRPr="008B0D28">
          <w:rPr>
            <w:rStyle w:val="Hyperlink"/>
            <w:rFonts w:ascii="Arial" w:hAnsi="Arial" w:cs="Arial"/>
            <w:color w:val="auto"/>
            <w:sz w:val="22"/>
            <w:szCs w:val="22"/>
            <w:u w:val="none"/>
          </w:rPr>
          <w:t>Lee GM</w:t>
        </w:r>
      </w:hyperlink>
      <w:r w:rsidR="008F0941" w:rsidRPr="008B0D28">
        <w:rPr>
          <w:rFonts w:ascii="Arial" w:hAnsi="Arial" w:cs="Arial"/>
          <w:sz w:val="22"/>
          <w:szCs w:val="22"/>
        </w:rPr>
        <w:t xml:space="preserve">, </w:t>
      </w:r>
      <w:hyperlink r:id="rId16" w:history="1">
        <w:r w:rsidR="008F0941" w:rsidRPr="008B0D28">
          <w:rPr>
            <w:rStyle w:val="Hyperlink"/>
            <w:rFonts w:ascii="Arial" w:hAnsi="Arial" w:cs="Arial"/>
            <w:color w:val="auto"/>
            <w:sz w:val="22"/>
            <w:szCs w:val="22"/>
            <w:u w:val="none"/>
          </w:rPr>
          <w:t>Baggs J</w:t>
        </w:r>
      </w:hyperlink>
      <w:r w:rsidR="008F0941" w:rsidRPr="008B0D28">
        <w:rPr>
          <w:rFonts w:ascii="Arial" w:hAnsi="Arial" w:cs="Arial"/>
          <w:sz w:val="22"/>
          <w:szCs w:val="22"/>
        </w:rPr>
        <w:t xml:space="preserve">, </w:t>
      </w:r>
      <w:hyperlink r:id="rId17" w:history="1">
        <w:r w:rsidR="008F0941" w:rsidRPr="008B0D28">
          <w:rPr>
            <w:rStyle w:val="Hyperlink"/>
            <w:rFonts w:ascii="Arial" w:hAnsi="Arial" w:cs="Arial"/>
            <w:color w:val="auto"/>
            <w:sz w:val="22"/>
            <w:szCs w:val="22"/>
            <w:u w:val="none"/>
          </w:rPr>
          <w:t>Klein NP</w:t>
        </w:r>
      </w:hyperlink>
      <w:r w:rsidR="008F0941" w:rsidRPr="008B0D28">
        <w:rPr>
          <w:rFonts w:ascii="Arial" w:hAnsi="Arial" w:cs="Arial"/>
          <w:sz w:val="22"/>
          <w:szCs w:val="22"/>
        </w:rPr>
        <w:t xml:space="preserve">, </w:t>
      </w:r>
      <w:hyperlink r:id="rId18" w:history="1">
        <w:r w:rsidR="007B6985" w:rsidRPr="007B6985">
          <w:rPr>
            <w:rStyle w:val="highlight"/>
            <w:rFonts w:ascii="Arial" w:hAnsi="Arial" w:cs="Arial"/>
            <w:b/>
            <w:sz w:val="22"/>
            <w:szCs w:val="22"/>
          </w:rPr>
          <w:t>Nordin JD</w:t>
        </w:r>
      </w:hyperlink>
      <w:r w:rsidR="008F0941" w:rsidRPr="008B0D28">
        <w:rPr>
          <w:rFonts w:ascii="Arial" w:hAnsi="Arial" w:cs="Arial"/>
          <w:sz w:val="22"/>
          <w:szCs w:val="22"/>
        </w:rPr>
        <w:t xml:space="preserve">, </w:t>
      </w:r>
      <w:hyperlink r:id="rId19" w:history="1">
        <w:r w:rsidR="008F0941" w:rsidRPr="008B0D28">
          <w:rPr>
            <w:rStyle w:val="Hyperlink"/>
            <w:rFonts w:ascii="Arial" w:hAnsi="Arial" w:cs="Arial"/>
            <w:color w:val="auto"/>
            <w:sz w:val="22"/>
            <w:szCs w:val="22"/>
            <w:u w:val="none"/>
          </w:rPr>
          <w:t>Naleway AL</w:t>
        </w:r>
      </w:hyperlink>
      <w:r w:rsidR="008F0941" w:rsidRPr="008B0D28">
        <w:rPr>
          <w:rFonts w:ascii="Arial" w:hAnsi="Arial" w:cs="Arial"/>
          <w:sz w:val="22"/>
          <w:szCs w:val="22"/>
        </w:rPr>
        <w:t xml:space="preserve">, </w:t>
      </w:r>
      <w:hyperlink r:id="rId20" w:history="1">
        <w:r w:rsidR="008F0941" w:rsidRPr="008B0D28">
          <w:rPr>
            <w:rStyle w:val="Hyperlink"/>
            <w:rFonts w:ascii="Arial" w:hAnsi="Arial" w:cs="Arial"/>
            <w:color w:val="auto"/>
            <w:sz w:val="22"/>
            <w:szCs w:val="22"/>
            <w:u w:val="none"/>
          </w:rPr>
          <w:t>Belongia EA</w:t>
        </w:r>
      </w:hyperlink>
      <w:r w:rsidR="008F0941" w:rsidRPr="008B0D28">
        <w:rPr>
          <w:rFonts w:ascii="Arial" w:hAnsi="Arial" w:cs="Arial"/>
          <w:sz w:val="22"/>
          <w:szCs w:val="22"/>
        </w:rPr>
        <w:t xml:space="preserve">, </w:t>
      </w:r>
      <w:hyperlink r:id="rId21" w:history="1">
        <w:r w:rsidR="008F0941" w:rsidRPr="008B0D28">
          <w:rPr>
            <w:rStyle w:val="Hyperlink"/>
            <w:rFonts w:ascii="Arial" w:hAnsi="Arial" w:cs="Arial"/>
            <w:color w:val="auto"/>
            <w:sz w:val="22"/>
            <w:szCs w:val="22"/>
            <w:u w:val="none"/>
          </w:rPr>
          <w:t>Weintraub ES</w:t>
        </w:r>
      </w:hyperlink>
      <w:r w:rsidR="008F0941" w:rsidRPr="008B0D28">
        <w:rPr>
          <w:rFonts w:ascii="Arial" w:hAnsi="Arial" w:cs="Arial"/>
          <w:sz w:val="22"/>
          <w:szCs w:val="22"/>
        </w:rPr>
        <w:t xml:space="preserve">. Safety of trivalent inactivated influenza vaccine in children aged 24 to 59 months in the vaccine safety datalink. </w:t>
      </w:r>
      <w:r w:rsidR="008F0941" w:rsidRPr="008B0D28">
        <w:rPr>
          <w:rFonts w:ascii="Arial" w:hAnsi="Arial" w:cs="Arial"/>
          <w:i/>
          <w:iCs/>
          <w:sz w:val="22"/>
          <w:szCs w:val="22"/>
        </w:rPr>
        <w:t xml:space="preserve">Arch Pediatr Adolesc Med. </w:t>
      </w:r>
      <w:r w:rsidR="008F0941" w:rsidRPr="008B0D28">
        <w:rPr>
          <w:rFonts w:ascii="Arial" w:hAnsi="Arial" w:cs="Arial"/>
          <w:sz w:val="22"/>
          <w:szCs w:val="22"/>
        </w:rPr>
        <w:t>Aug 2011;165(8):749-755</w:t>
      </w:r>
    </w:p>
    <w:p w:rsidR="008F0941" w:rsidRPr="002D398F" w:rsidRDefault="008F0941" w:rsidP="00B15243">
      <w:pPr>
        <w:ind w:left="540" w:hanging="540"/>
        <w:rPr>
          <w:rFonts w:ascii="Arial" w:hAnsi="Arial" w:cs="Arial"/>
          <w:sz w:val="22"/>
          <w:szCs w:val="22"/>
        </w:rPr>
      </w:pPr>
    </w:p>
    <w:p w:rsidR="008E5589" w:rsidRPr="008B0D28" w:rsidRDefault="008E5589" w:rsidP="00B15243">
      <w:pPr>
        <w:pStyle w:val="ListParagraph"/>
        <w:numPr>
          <w:ilvl w:val="0"/>
          <w:numId w:val="1"/>
        </w:numPr>
        <w:ind w:left="540" w:hanging="540"/>
        <w:rPr>
          <w:rFonts w:ascii="Arial" w:hAnsi="Arial" w:cs="Arial"/>
          <w:sz w:val="22"/>
          <w:szCs w:val="22"/>
        </w:rPr>
      </w:pPr>
      <w:r w:rsidRPr="008B0D28">
        <w:rPr>
          <w:rFonts w:ascii="Arial" w:hAnsi="Arial" w:cs="Arial"/>
          <w:sz w:val="22"/>
          <w:szCs w:val="22"/>
        </w:rPr>
        <w:t xml:space="preserve">Lee GM, Greene SK, Weintraub ES, Baggs J, Kulldorff M, Fireman BH, Baxter R, Jacobsen SJ, Irving S, Daley MF, Yin R, Naleway A, </w:t>
      </w:r>
      <w:r w:rsidR="007B6985" w:rsidRPr="007B6985">
        <w:rPr>
          <w:rFonts w:ascii="Arial" w:hAnsi="Arial" w:cs="Arial"/>
          <w:b/>
          <w:sz w:val="22"/>
          <w:szCs w:val="22"/>
        </w:rPr>
        <w:t>Nordin JD</w:t>
      </w:r>
      <w:r w:rsidRPr="008B0D28">
        <w:rPr>
          <w:rFonts w:ascii="Arial" w:hAnsi="Arial" w:cs="Arial"/>
          <w:sz w:val="22"/>
          <w:szCs w:val="22"/>
        </w:rPr>
        <w:t xml:space="preserve">, Li L, McCarthy N, Vellozzi C, Destefano F, Lieu TA. H1N1 and Seasonal Influenza Vaccine Safety in the Vaccine Safety Datalink Project. </w:t>
      </w:r>
      <w:r w:rsidRPr="008B0D28">
        <w:rPr>
          <w:rFonts w:ascii="Arial" w:hAnsi="Arial" w:cs="Arial"/>
          <w:iCs/>
          <w:sz w:val="22"/>
          <w:szCs w:val="22"/>
        </w:rPr>
        <w:t>Am J Prev Med 2011</w:t>
      </w:r>
      <w:r w:rsidR="009C4A0D" w:rsidRPr="008B0D28">
        <w:rPr>
          <w:rFonts w:ascii="Arial" w:hAnsi="Arial" w:cs="Arial"/>
          <w:iCs/>
          <w:sz w:val="22"/>
          <w:szCs w:val="22"/>
        </w:rPr>
        <w:t>Aug</w:t>
      </w:r>
      <w:r w:rsidRPr="008B0D28">
        <w:rPr>
          <w:rFonts w:ascii="Arial" w:hAnsi="Arial" w:cs="Arial"/>
          <w:iCs/>
          <w:sz w:val="22"/>
          <w:szCs w:val="22"/>
        </w:rPr>
        <w:t>;</w:t>
      </w:r>
      <w:r w:rsidRPr="008B0D28">
        <w:rPr>
          <w:rFonts w:ascii="Arial" w:hAnsi="Arial" w:cs="Arial"/>
          <w:sz w:val="22"/>
          <w:szCs w:val="22"/>
        </w:rPr>
        <w:t>41(2):121-8</w:t>
      </w:r>
      <w:r w:rsidR="009C4A0D" w:rsidRPr="008B0D28">
        <w:rPr>
          <w:rFonts w:ascii="Arial" w:hAnsi="Arial" w:cs="Arial"/>
          <w:sz w:val="22"/>
          <w:szCs w:val="22"/>
        </w:rPr>
        <w:t>. doi: 10.1016/j.amepre.2011.04.004</w:t>
      </w:r>
    </w:p>
    <w:p w:rsidR="003A272E" w:rsidRPr="002D398F" w:rsidRDefault="003A272E" w:rsidP="00B15243">
      <w:pPr>
        <w:pStyle w:val="desc2"/>
        <w:shd w:val="clear" w:color="auto" w:fill="FFFFFF"/>
        <w:spacing w:before="0" w:beforeAutospacing="0" w:after="0" w:afterAutospacing="0"/>
        <w:ind w:left="540" w:hanging="540"/>
        <w:rPr>
          <w:rStyle w:val="stylesmall"/>
          <w:rFonts w:ascii="Arial" w:hAnsi="Arial" w:cs="Arial"/>
          <w:sz w:val="22"/>
          <w:szCs w:val="22"/>
        </w:rPr>
      </w:pPr>
    </w:p>
    <w:p w:rsidR="008F0941" w:rsidRPr="002D398F" w:rsidRDefault="008F0941" w:rsidP="00B15243">
      <w:pPr>
        <w:pStyle w:val="desc2"/>
        <w:numPr>
          <w:ilvl w:val="0"/>
          <w:numId w:val="1"/>
        </w:numPr>
        <w:shd w:val="clear" w:color="auto" w:fill="FFFFFF"/>
        <w:spacing w:before="0" w:beforeAutospacing="0" w:after="0" w:afterAutospacing="0"/>
        <w:ind w:left="540" w:hanging="540"/>
        <w:rPr>
          <w:rFonts w:ascii="Arial" w:hAnsi="Arial" w:cs="Arial"/>
          <w:sz w:val="22"/>
          <w:szCs w:val="22"/>
        </w:rPr>
      </w:pPr>
      <w:r w:rsidRPr="002D398F">
        <w:rPr>
          <w:rFonts w:ascii="Arial" w:hAnsi="Arial" w:cs="Arial"/>
          <w:sz w:val="22"/>
          <w:szCs w:val="22"/>
        </w:rPr>
        <w:t xml:space="preserve">McCarthy NL, Gee J, Weintraub E, Donahue JG, </w:t>
      </w:r>
      <w:r w:rsidR="007B6985" w:rsidRPr="007B6985">
        <w:rPr>
          <w:rFonts w:ascii="Arial" w:hAnsi="Arial" w:cs="Arial"/>
          <w:b/>
          <w:bCs/>
          <w:sz w:val="22"/>
          <w:szCs w:val="22"/>
        </w:rPr>
        <w:t>Nordin JD</w:t>
      </w:r>
      <w:r w:rsidRPr="002D398F">
        <w:rPr>
          <w:rFonts w:ascii="Arial" w:hAnsi="Arial" w:cs="Arial"/>
          <w:sz w:val="22"/>
          <w:szCs w:val="22"/>
        </w:rPr>
        <w:t xml:space="preserve">, Daley MF, Naleway A, Henninger M, Baxter R, Crane B, Aukes L, Wagner N, Fisher S, Jacobsen SJ, Sy L, Baggs J. Monitoring vaccine safety using the Vaccine Safety Datalink: utilizing immunization registries for pandemic influenza. </w:t>
      </w:r>
      <w:r w:rsidRPr="002D398F">
        <w:rPr>
          <w:rFonts w:ascii="Arial" w:hAnsi="Arial" w:cs="Arial"/>
          <w:i/>
          <w:iCs/>
          <w:sz w:val="22"/>
          <w:szCs w:val="22"/>
        </w:rPr>
        <w:t xml:space="preserve">Vaccine. </w:t>
      </w:r>
      <w:r w:rsidRPr="002D398F">
        <w:rPr>
          <w:rFonts w:ascii="Arial" w:hAnsi="Arial" w:cs="Arial"/>
          <w:sz w:val="22"/>
          <w:szCs w:val="22"/>
        </w:rPr>
        <w:t>Jul 12 2011;29(31):4891-4896</w:t>
      </w:r>
    </w:p>
    <w:p w:rsidR="008F0941" w:rsidRPr="002D398F" w:rsidRDefault="008F0941" w:rsidP="00B15243">
      <w:pPr>
        <w:pStyle w:val="desc2"/>
        <w:shd w:val="clear" w:color="auto" w:fill="FFFFFF"/>
        <w:spacing w:before="0" w:beforeAutospacing="0" w:after="0" w:afterAutospacing="0"/>
        <w:ind w:left="540" w:hanging="540"/>
        <w:rPr>
          <w:rFonts w:ascii="Arial" w:hAnsi="Arial" w:cs="Arial"/>
          <w:sz w:val="22"/>
          <w:szCs w:val="22"/>
        </w:rPr>
      </w:pPr>
    </w:p>
    <w:p w:rsidR="0012526F" w:rsidRPr="002D398F" w:rsidRDefault="00EC2926" w:rsidP="00B15243">
      <w:pPr>
        <w:pStyle w:val="desc2"/>
        <w:numPr>
          <w:ilvl w:val="0"/>
          <w:numId w:val="1"/>
        </w:numPr>
        <w:shd w:val="clear" w:color="auto" w:fill="FFFFFF"/>
        <w:spacing w:before="0" w:beforeAutospacing="0" w:after="0" w:afterAutospacing="0"/>
        <w:ind w:left="540" w:hanging="540"/>
        <w:rPr>
          <w:rFonts w:ascii="Arial" w:hAnsi="Arial" w:cs="Arial"/>
          <w:sz w:val="22"/>
          <w:szCs w:val="22"/>
        </w:rPr>
      </w:pPr>
      <w:r w:rsidRPr="002D398F">
        <w:rPr>
          <w:rFonts w:ascii="Arial" w:hAnsi="Arial" w:cs="Arial"/>
          <w:sz w:val="22"/>
          <w:szCs w:val="22"/>
        </w:rPr>
        <w:t>Jackson L</w:t>
      </w:r>
      <w:r w:rsidR="0012526F" w:rsidRPr="002D398F">
        <w:rPr>
          <w:rFonts w:ascii="Arial" w:hAnsi="Arial" w:cs="Arial"/>
          <w:sz w:val="22"/>
          <w:szCs w:val="22"/>
        </w:rPr>
        <w:t>A</w:t>
      </w:r>
      <w:r w:rsidRPr="002D398F">
        <w:rPr>
          <w:rFonts w:ascii="Arial" w:hAnsi="Arial" w:cs="Arial"/>
          <w:sz w:val="22"/>
          <w:szCs w:val="22"/>
        </w:rPr>
        <w:t xml:space="preserve">, Yu O, </w:t>
      </w:r>
      <w:r w:rsidR="0012526F" w:rsidRPr="002D398F">
        <w:rPr>
          <w:rFonts w:ascii="Arial" w:hAnsi="Arial" w:cs="Arial"/>
          <w:sz w:val="22"/>
          <w:szCs w:val="22"/>
        </w:rPr>
        <w:t>Nelson</w:t>
      </w:r>
      <w:r w:rsidRPr="002D398F">
        <w:rPr>
          <w:rFonts w:ascii="Arial" w:hAnsi="Arial" w:cs="Arial"/>
          <w:sz w:val="22"/>
          <w:szCs w:val="22"/>
        </w:rPr>
        <w:t xml:space="preserve"> JC, </w:t>
      </w:r>
      <w:r w:rsidR="0012526F" w:rsidRPr="002D398F">
        <w:rPr>
          <w:rFonts w:ascii="Arial" w:hAnsi="Arial" w:cs="Arial"/>
          <w:sz w:val="22"/>
          <w:szCs w:val="22"/>
        </w:rPr>
        <w:t>Dominguez</w:t>
      </w:r>
      <w:r w:rsidRPr="002D398F">
        <w:rPr>
          <w:rFonts w:ascii="Arial" w:hAnsi="Arial" w:cs="Arial"/>
          <w:sz w:val="22"/>
          <w:szCs w:val="22"/>
        </w:rPr>
        <w:t xml:space="preserve"> C, </w:t>
      </w:r>
      <w:r w:rsidR="0012526F" w:rsidRPr="002D398F">
        <w:rPr>
          <w:rFonts w:ascii="Arial" w:hAnsi="Arial" w:cs="Arial"/>
          <w:sz w:val="22"/>
          <w:szCs w:val="22"/>
        </w:rPr>
        <w:t>Peterson</w:t>
      </w:r>
      <w:r w:rsidRPr="002D398F">
        <w:rPr>
          <w:rFonts w:ascii="Arial" w:hAnsi="Arial" w:cs="Arial"/>
          <w:sz w:val="22"/>
          <w:szCs w:val="22"/>
        </w:rPr>
        <w:t xml:space="preserve"> D</w:t>
      </w:r>
      <w:r w:rsidR="0012526F" w:rsidRPr="002D398F">
        <w:rPr>
          <w:rFonts w:ascii="Arial" w:hAnsi="Arial" w:cs="Arial"/>
          <w:sz w:val="22"/>
          <w:szCs w:val="22"/>
        </w:rPr>
        <w:t>, Baxter</w:t>
      </w:r>
      <w:r w:rsidRPr="002D398F">
        <w:rPr>
          <w:rFonts w:ascii="Arial" w:hAnsi="Arial" w:cs="Arial"/>
          <w:sz w:val="22"/>
          <w:szCs w:val="22"/>
        </w:rPr>
        <w:t xml:space="preserve"> R</w:t>
      </w:r>
      <w:r w:rsidR="0012526F" w:rsidRPr="002D398F">
        <w:rPr>
          <w:rFonts w:ascii="Arial" w:hAnsi="Arial" w:cs="Arial"/>
          <w:sz w:val="22"/>
          <w:szCs w:val="22"/>
        </w:rPr>
        <w:t>, Hambidge</w:t>
      </w:r>
      <w:r w:rsidRPr="002D398F">
        <w:rPr>
          <w:rFonts w:ascii="Arial" w:hAnsi="Arial" w:cs="Arial"/>
          <w:sz w:val="22"/>
          <w:szCs w:val="22"/>
        </w:rPr>
        <w:t xml:space="preserve"> SJ</w:t>
      </w:r>
      <w:r w:rsidR="0012526F" w:rsidRPr="002D398F">
        <w:rPr>
          <w:rFonts w:ascii="Arial" w:hAnsi="Arial" w:cs="Arial"/>
          <w:sz w:val="22"/>
          <w:szCs w:val="22"/>
        </w:rPr>
        <w:t>, Naleway</w:t>
      </w:r>
      <w:r w:rsidRPr="002D398F">
        <w:rPr>
          <w:rFonts w:ascii="Arial" w:hAnsi="Arial" w:cs="Arial"/>
          <w:sz w:val="22"/>
          <w:szCs w:val="22"/>
        </w:rPr>
        <w:t xml:space="preserve"> AL</w:t>
      </w:r>
      <w:r w:rsidR="0012526F" w:rsidRPr="002D398F">
        <w:rPr>
          <w:rFonts w:ascii="Arial" w:hAnsi="Arial" w:cs="Arial"/>
          <w:sz w:val="22"/>
          <w:szCs w:val="22"/>
        </w:rPr>
        <w:t>, Belongia</w:t>
      </w:r>
      <w:r w:rsidRPr="002D398F">
        <w:rPr>
          <w:rFonts w:ascii="Arial" w:hAnsi="Arial" w:cs="Arial"/>
          <w:sz w:val="22"/>
          <w:szCs w:val="22"/>
        </w:rPr>
        <w:t xml:space="preserve"> EA</w:t>
      </w:r>
      <w:r w:rsidR="0012526F" w:rsidRPr="002D398F">
        <w:rPr>
          <w:rFonts w:ascii="Arial" w:hAnsi="Arial" w:cs="Arial"/>
          <w:sz w:val="22"/>
          <w:szCs w:val="22"/>
        </w:rPr>
        <w:t xml:space="preserve">, </w:t>
      </w:r>
      <w:r w:rsidR="007B6985" w:rsidRPr="007B6985">
        <w:rPr>
          <w:rFonts w:ascii="Arial" w:hAnsi="Arial" w:cs="Arial"/>
          <w:b/>
          <w:sz w:val="22"/>
          <w:szCs w:val="22"/>
        </w:rPr>
        <w:t>Nordin JD</w:t>
      </w:r>
      <w:r w:rsidR="0012526F" w:rsidRPr="002D398F">
        <w:rPr>
          <w:rFonts w:ascii="Arial" w:hAnsi="Arial" w:cs="Arial"/>
          <w:sz w:val="22"/>
          <w:szCs w:val="22"/>
        </w:rPr>
        <w:t>, Baggs</w:t>
      </w:r>
      <w:r w:rsidRPr="002D398F">
        <w:rPr>
          <w:rFonts w:ascii="Arial" w:hAnsi="Arial" w:cs="Arial"/>
          <w:sz w:val="22"/>
          <w:szCs w:val="22"/>
        </w:rPr>
        <w:t xml:space="preserve"> J</w:t>
      </w:r>
      <w:r w:rsidR="0012526F" w:rsidRPr="002D398F">
        <w:rPr>
          <w:rFonts w:ascii="Arial" w:hAnsi="Arial" w:cs="Arial"/>
          <w:sz w:val="22"/>
          <w:szCs w:val="22"/>
        </w:rPr>
        <w:t xml:space="preserve">. Injection Site and Risk of Medically Attended Local Reactions to Acellular Pertussis Vaccine. </w:t>
      </w:r>
      <w:r w:rsidR="0012526F" w:rsidRPr="002D398F">
        <w:rPr>
          <w:rFonts w:ascii="Arial" w:hAnsi="Arial" w:cs="Arial"/>
          <w:iCs/>
          <w:sz w:val="22"/>
          <w:szCs w:val="22"/>
        </w:rPr>
        <w:t>Pediatrics</w:t>
      </w:r>
      <w:r w:rsidR="0012526F" w:rsidRPr="002D398F">
        <w:rPr>
          <w:rFonts w:ascii="Arial" w:hAnsi="Arial" w:cs="Arial"/>
          <w:i/>
          <w:iCs/>
          <w:sz w:val="22"/>
          <w:szCs w:val="22"/>
        </w:rPr>
        <w:t xml:space="preserve"> </w:t>
      </w:r>
      <w:r w:rsidR="0012526F" w:rsidRPr="002D398F">
        <w:rPr>
          <w:rFonts w:ascii="Arial" w:hAnsi="Arial" w:cs="Arial"/>
          <w:sz w:val="22"/>
          <w:szCs w:val="22"/>
        </w:rPr>
        <w:t>127, no. 3 (2011): e581-e87.</w:t>
      </w:r>
    </w:p>
    <w:p w:rsidR="00D36969" w:rsidRPr="002D398F" w:rsidRDefault="00D36969" w:rsidP="00B15243">
      <w:pPr>
        <w:pStyle w:val="desc2"/>
        <w:shd w:val="clear" w:color="auto" w:fill="FFFFFF"/>
        <w:spacing w:before="0" w:beforeAutospacing="0" w:after="0" w:afterAutospacing="0"/>
        <w:ind w:left="540" w:hanging="540"/>
        <w:rPr>
          <w:rFonts w:ascii="Arial" w:hAnsi="Arial" w:cs="Arial"/>
          <w:sz w:val="22"/>
          <w:szCs w:val="22"/>
        </w:rPr>
      </w:pPr>
    </w:p>
    <w:p w:rsidR="00146FEB" w:rsidRPr="008B0D28" w:rsidRDefault="007B6985" w:rsidP="00B15243">
      <w:pPr>
        <w:pStyle w:val="ListParagraph"/>
        <w:numPr>
          <w:ilvl w:val="0"/>
          <w:numId w:val="1"/>
        </w:numPr>
        <w:ind w:left="540" w:hanging="540"/>
        <w:rPr>
          <w:rFonts w:ascii="Arial" w:hAnsi="Arial" w:cs="Arial"/>
          <w:sz w:val="22"/>
          <w:szCs w:val="22"/>
        </w:rPr>
      </w:pPr>
      <w:r w:rsidRPr="007B6985">
        <w:rPr>
          <w:rFonts w:ascii="Arial" w:hAnsi="Arial" w:cs="Arial"/>
          <w:b/>
          <w:sz w:val="22"/>
          <w:szCs w:val="22"/>
        </w:rPr>
        <w:t>Nordin JD</w:t>
      </w:r>
      <w:r w:rsidR="00D36969" w:rsidRPr="008B0D28">
        <w:rPr>
          <w:rFonts w:ascii="Arial" w:hAnsi="Arial" w:cs="Arial"/>
          <w:sz w:val="22"/>
          <w:szCs w:val="22"/>
        </w:rPr>
        <w:t xml:space="preserve">, Yih WK, Kulldorff M, Weintraub E. Tdap and GBS letter. </w:t>
      </w:r>
      <w:r w:rsidR="00D36969" w:rsidRPr="008B0D28">
        <w:rPr>
          <w:rFonts w:ascii="Arial" w:hAnsi="Arial" w:cs="Arial"/>
          <w:iCs/>
          <w:sz w:val="22"/>
          <w:szCs w:val="22"/>
        </w:rPr>
        <w:t>Vaccine</w:t>
      </w:r>
      <w:r w:rsidR="00D36969" w:rsidRPr="008B0D28">
        <w:rPr>
          <w:rFonts w:ascii="Arial" w:hAnsi="Arial" w:cs="Arial"/>
          <w:i/>
          <w:iCs/>
          <w:sz w:val="22"/>
          <w:szCs w:val="22"/>
        </w:rPr>
        <w:t xml:space="preserve">. </w:t>
      </w:r>
      <w:r w:rsidR="00D36969" w:rsidRPr="008B0D28">
        <w:rPr>
          <w:rFonts w:ascii="Arial" w:hAnsi="Arial" w:cs="Arial"/>
          <w:sz w:val="22"/>
          <w:szCs w:val="22"/>
        </w:rPr>
        <w:t>2011 Feb 1;29(6):1122.</w:t>
      </w:r>
    </w:p>
    <w:p w:rsidR="008F0941" w:rsidRPr="002D398F" w:rsidRDefault="008F0941" w:rsidP="00B15243">
      <w:pPr>
        <w:ind w:left="540" w:hanging="540"/>
        <w:rPr>
          <w:rFonts w:ascii="Arial" w:hAnsi="Arial" w:cs="Arial"/>
          <w:sz w:val="22"/>
          <w:szCs w:val="22"/>
        </w:rPr>
      </w:pPr>
    </w:p>
    <w:p w:rsidR="00146FEB" w:rsidRPr="008B0D28" w:rsidRDefault="00146FEB" w:rsidP="00B15243">
      <w:pPr>
        <w:pStyle w:val="ListParagraph"/>
        <w:numPr>
          <w:ilvl w:val="0"/>
          <w:numId w:val="1"/>
        </w:numPr>
        <w:ind w:left="540" w:hanging="540"/>
        <w:rPr>
          <w:rFonts w:ascii="Arial" w:hAnsi="Arial" w:cs="Arial"/>
          <w:sz w:val="22"/>
          <w:szCs w:val="22"/>
        </w:rPr>
      </w:pPr>
      <w:r w:rsidRPr="008B0D28">
        <w:rPr>
          <w:rFonts w:ascii="Arial" w:hAnsi="Arial" w:cs="Arial"/>
          <w:sz w:val="22"/>
          <w:szCs w:val="22"/>
        </w:rPr>
        <w:t xml:space="preserve">Behl AS, </w:t>
      </w:r>
      <w:r w:rsidR="007B6985" w:rsidRPr="007B6985">
        <w:rPr>
          <w:rFonts w:ascii="Arial" w:hAnsi="Arial" w:cs="Arial"/>
          <w:b/>
          <w:sz w:val="22"/>
          <w:szCs w:val="22"/>
        </w:rPr>
        <w:t>Nordin JD</w:t>
      </w:r>
      <w:r w:rsidRPr="008B0D28">
        <w:rPr>
          <w:rFonts w:ascii="Arial" w:hAnsi="Arial" w:cs="Arial"/>
          <w:sz w:val="22"/>
          <w:szCs w:val="22"/>
        </w:rPr>
        <w:t xml:space="preserve">, Maciosek MV, Strebel PM. Community-Level Incentives to Increase the Use of Vaccination Services in Developing Countries: An Idea Whose Time Has Come? </w:t>
      </w:r>
      <w:r w:rsidRPr="008B0D28">
        <w:rPr>
          <w:rFonts w:ascii="Arial" w:hAnsi="Arial" w:cs="Arial"/>
          <w:iCs/>
          <w:sz w:val="22"/>
          <w:szCs w:val="22"/>
        </w:rPr>
        <w:t>Vaccine</w:t>
      </w:r>
      <w:r w:rsidRPr="008B0D28">
        <w:rPr>
          <w:rFonts w:ascii="Arial" w:hAnsi="Arial" w:cs="Arial"/>
          <w:i/>
          <w:iCs/>
          <w:sz w:val="22"/>
          <w:szCs w:val="22"/>
        </w:rPr>
        <w:t xml:space="preserve"> </w:t>
      </w:r>
      <w:r w:rsidRPr="008B0D28">
        <w:rPr>
          <w:rFonts w:ascii="Arial" w:hAnsi="Arial" w:cs="Arial"/>
          <w:sz w:val="22"/>
          <w:szCs w:val="22"/>
        </w:rPr>
        <w:t xml:space="preserve"> 2010;28(38):6123-6124.</w:t>
      </w:r>
    </w:p>
    <w:p w:rsidR="00146FEB" w:rsidRPr="002D398F" w:rsidRDefault="00146FEB" w:rsidP="00B15243">
      <w:pPr>
        <w:ind w:left="540" w:hanging="540"/>
        <w:rPr>
          <w:rFonts w:ascii="Arial" w:hAnsi="Arial" w:cs="Arial"/>
          <w:sz w:val="22"/>
          <w:szCs w:val="22"/>
        </w:rPr>
      </w:pPr>
    </w:p>
    <w:p w:rsidR="00146FEB" w:rsidRPr="008B0D28" w:rsidRDefault="007B6985" w:rsidP="00B15243">
      <w:pPr>
        <w:pStyle w:val="ListParagraph"/>
        <w:numPr>
          <w:ilvl w:val="0"/>
          <w:numId w:val="1"/>
        </w:numPr>
        <w:ind w:left="540" w:hanging="540"/>
        <w:rPr>
          <w:rFonts w:ascii="Arial" w:hAnsi="Arial" w:cs="Arial"/>
          <w:sz w:val="22"/>
          <w:szCs w:val="22"/>
        </w:rPr>
      </w:pPr>
      <w:r w:rsidRPr="007B6985">
        <w:rPr>
          <w:rFonts w:ascii="Arial" w:hAnsi="Arial" w:cs="Arial"/>
          <w:b/>
          <w:sz w:val="22"/>
          <w:szCs w:val="22"/>
        </w:rPr>
        <w:t>Nordin JD</w:t>
      </w:r>
      <w:r w:rsidR="00146FEB" w:rsidRPr="008B0D28">
        <w:rPr>
          <w:rFonts w:ascii="Arial" w:hAnsi="Arial" w:cs="Arial"/>
          <w:sz w:val="22"/>
          <w:szCs w:val="22"/>
        </w:rPr>
        <w:t>, Solberg LI, Parker ED. Adolescent primary care visit patterns</w:t>
      </w:r>
      <w:r w:rsidR="00146FEB" w:rsidRPr="008B0D28">
        <w:rPr>
          <w:rFonts w:ascii="Arial" w:hAnsi="Arial" w:cs="Arial"/>
          <w:i/>
          <w:sz w:val="22"/>
          <w:szCs w:val="22"/>
        </w:rPr>
        <w:t xml:space="preserve">. </w:t>
      </w:r>
      <w:r w:rsidR="00146FEB" w:rsidRPr="008B0D28">
        <w:rPr>
          <w:rFonts w:ascii="Arial" w:hAnsi="Arial" w:cs="Arial"/>
          <w:i/>
          <w:iCs/>
          <w:sz w:val="22"/>
          <w:szCs w:val="22"/>
        </w:rPr>
        <w:t xml:space="preserve">Ann Fam Med. </w:t>
      </w:r>
      <w:r w:rsidR="00146FEB" w:rsidRPr="008B0D28">
        <w:rPr>
          <w:rFonts w:ascii="Arial" w:hAnsi="Arial" w:cs="Arial"/>
          <w:i/>
          <w:sz w:val="22"/>
          <w:szCs w:val="22"/>
        </w:rPr>
        <w:t>Nov</w:t>
      </w:r>
      <w:r w:rsidR="00146FEB" w:rsidRPr="008B0D28">
        <w:rPr>
          <w:rFonts w:ascii="Arial" w:hAnsi="Arial" w:cs="Arial"/>
          <w:sz w:val="22"/>
          <w:szCs w:val="22"/>
        </w:rPr>
        <w:t xml:space="preserve">-Dec 2010;8(6):511-516 </w:t>
      </w:r>
    </w:p>
    <w:p w:rsidR="000D5EDF" w:rsidRPr="002D398F" w:rsidRDefault="000D5EDF" w:rsidP="00B15243">
      <w:pPr>
        <w:ind w:left="540" w:hanging="540"/>
        <w:rPr>
          <w:rFonts w:ascii="Arial" w:hAnsi="Arial" w:cs="Arial"/>
          <w:sz w:val="22"/>
          <w:szCs w:val="22"/>
        </w:rPr>
      </w:pPr>
    </w:p>
    <w:p w:rsidR="00E16CC4" w:rsidRPr="008B0D28" w:rsidRDefault="00E16CC4" w:rsidP="00B15243">
      <w:pPr>
        <w:pStyle w:val="ListParagraph"/>
        <w:numPr>
          <w:ilvl w:val="0"/>
          <w:numId w:val="1"/>
        </w:numPr>
        <w:ind w:left="540" w:hanging="540"/>
        <w:rPr>
          <w:rFonts w:ascii="Arial" w:hAnsi="Arial" w:cs="Arial"/>
          <w:sz w:val="22"/>
          <w:szCs w:val="22"/>
        </w:rPr>
      </w:pPr>
      <w:r w:rsidRPr="008B0D28">
        <w:rPr>
          <w:rFonts w:ascii="Arial" w:hAnsi="Arial" w:cs="Arial"/>
          <w:sz w:val="22"/>
          <w:szCs w:val="22"/>
        </w:rPr>
        <w:t xml:space="preserve">Klein NP, Fireman B, Yih WK, Lewis E, Kulldorff M, Ray P, Baxter R, Hambidge S, </w:t>
      </w:r>
      <w:r w:rsidR="008A5FC5" w:rsidRPr="008B0D28">
        <w:rPr>
          <w:rFonts w:ascii="Arial" w:hAnsi="Arial" w:cs="Arial"/>
          <w:b/>
          <w:sz w:val="22"/>
          <w:szCs w:val="22"/>
        </w:rPr>
        <w:t>Nordin J</w:t>
      </w:r>
      <w:r w:rsidRPr="008B0D28">
        <w:rPr>
          <w:rFonts w:ascii="Arial" w:hAnsi="Arial" w:cs="Arial"/>
          <w:sz w:val="22"/>
          <w:szCs w:val="22"/>
        </w:rPr>
        <w:t>, Naleway A, Belongia EA, Lieu T, Baggs J, Weintraub E, and for the Vaccine Safety Datalink. Measles-Mumps-Rubella-Varicella Combination Vaccine and the Risk of Febrile Seizures. Pediatrics2010 July 1, 2010;126(1):e1-8</w:t>
      </w:r>
    </w:p>
    <w:p w:rsidR="00E16CC4" w:rsidRPr="002D398F" w:rsidRDefault="00E16CC4" w:rsidP="00B15243">
      <w:pPr>
        <w:ind w:left="540" w:hanging="540"/>
        <w:rPr>
          <w:rFonts w:ascii="Arial" w:hAnsi="Arial" w:cs="Arial"/>
          <w:sz w:val="22"/>
          <w:szCs w:val="22"/>
        </w:rPr>
      </w:pPr>
    </w:p>
    <w:p w:rsidR="00A06540" w:rsidRPr="008B0D28" w:rsidRDefault="00A06540" w:rsidP="00B15243">
      <w:pPr>
        <w:pStyle w:val="ListParagraph"/>
        <w:numPr>
          <w:ilvl w:val="0"/>
          <w:numId w:val="1"/>
        </w:numPr>
        <w:ind w:left="540" w:hanging="540"/>
        <w:rPr>
          <w:rFonts w:ascii="Arial" w:hAnsi="Arial" w:cs="Arial"/>
          <w:sz w:val="22"/>
          <w:szCs w:val="22"/>
        </w:rPr>
      </w:pPr>
      <w:r w:rsidRPr="008B0D28">
        <w:rPr>
          <w:rFonts w:ascii="Arial" w:hAnsi="Arial" w:cs="Arial"/>
          <w:sz w:val="22"/>
          <w:szCs w:val="22"/>
        </w:rPr>
        <w:t xml:space="preserve">Goodman MJ, </w:t>
      </w:r>
      <w:r w:rsidR="007B6985" w:rsidRPr="007B6985">
        <w:rPr>
          <w:rFonts w:ascii="Arial" w:hAnsi="Arial" w:cs="Arial"/>
          <w:b/>
          <w:sz w:val="22"/>
          <w:szCs w:val="22"/>
        </w:rPr>
        <w:t>Nordin JD</w:t>
      </w:r>
      <w:r w:rsidRPr="008B0D28">
        <w:rPr>
          <w:rFonts w:ascii="Arial" w:hAnsi="Arial" w:cs="Arial"/>
          <w:sz w:val="22"/>
          <w:szCs w:val="22"/>
        </w:rPr>
        <w:t xml:space="preserve">, Belongia EA, Mullooly JP, Baggs J. Henoch-Schonlein Purpura and Polysaccharide Meningococcal Vaccine. </w:t>
      </w:r>
      <w:r w:rsidRPr="008B0D28">
        <w:rPr>
          <w:rFonts w:ascii="Arial" w:hAnsi="Arial" w:cs="Arial"/>
          <w:iCs/>
          <w:sz w:val="22"/>
          <w:szCs w:val="22"/>
        </w:rPr>
        <w:t xml:space="preserve">Pediatrics </w:t>
      </w:r>
      <w:r w:rsidRPr="008B0D28">
        <w:rPr>
          <w:rFonts w:ascii="Arial" w:hAnsi="Arial" w:cs="Arial"/>
          <w:sz w:val="22"/>
          <w:szCs w:val="22"/>
        </w:rPr>
        <w:t>2010: peds.2009-3195.</w:t>
      </w:r>
    </w:p>
    <w:p w:rsidR="00E20BC2" w:rsidRPr="002D398F" w:rsidRDefault="00E20BC2" w:rsidP="00B15243">
      <w:pPr>
        <w:ind w:left="540" w:hanging="540"/>
        <w:rPr>
          <w:rFonts w:ascii="Arial" w:hAnsi="Arial" w:cs="Arial"/>
          <w:bCs/>
          <w:sz w:val="22"/>
          <w:szCs w:val="22"/>
        </w:rPr>
      </w:pPr>
    </w:p>
    <w:p w:rsidR="00146FEB" w:rsidRPr="002D398F" w:rsidRDefault="00146FEB" w:rsidP="00B15243">
      <w:pPr>
        <w:pStyle w:val="Reference"/>
        <w:numPr>
          <w:ilvl w:val="0"/>
          <w:numId w:val="1"/>
        </w:numPr>
        <w:spacing w:before="60" w:after="60"/>
        <w:ind w:left="540" w:hanging="540"/>
        <w:rPr>
          <w:rFonts w:ascii="Arial" w:hAnsi="Arial" w:cs="Arial"/>
          <w:sz w:val="22"/>
          <w:szCs w:val="22"/>
        </w:rPr>
      </w:pPr>
      <w:r w:rsidRPr="002D398F">
        <w:rPr>
          <w:rFonts w:ascii="Arial" w:hAnsi="Arial" w:cs="Arial"/>
          <w:sz w:val="22"/>
          <w:szCs w:val="22"/>
        </w:rPr>
        <w:t xml:space="preserve">Yih KW, Deshpande S, Fuller C, Heisey-Grove D, Hsu J, Kruskal BA, Kulldorff M, Leach M, </w:t>
      </w:r>
      <w:r w:rsidR="008A5FC5" w:rsidRPr="002D398F">
        <w:rPr>
          <w:rFonts w:ascii="Arial" w:hAnsi="Arial" w:cs="Arial"/>
          <w:b/>
          <w:sz w:val="22"/>
          <w:szCs w:val="22"/>
        </w:rPr>
        <w:t>Nordin J</w:t>
      </w:r>
      <w:r w:rsidRPr="002D398F">
        <w:rPr>
          <w:rFonts w:ascii="Arial" w:hAnsi="Arial" w:cs="Arial"/>
          <w:sz w:val="22"/>
          <w:szCs w:val="22"/>
        </w:rPr>
        <w:t>, Patton-Levine J, Puga E, Sherwood E, Shui I, Platt R.  Evaluating Real-Time Syndromic Surveillance Signals From Ambulatory Care Data in Four States. Public Health Reports 2010; 125: 111-120.</w:t>
      </w:r>
    </w:p>
    <w:p w:rsidR="00146FEB" w:rsidRPr="002D398F" w:rsidRDefault="00146FEB" w:rsidP="00B15243">
      <w:pPr>
        <w:pStyle w:val="Reference"/>
        <w:spacing w:before="60" w:after="60"/>
        <w:ind w:left="540" w:hanging="540"/>
        <w:rPr>
          <w:rFonts w:ascii="Arial" w:hAnsi="Arial" w:cs="Arial"/>
          <w:sz w:val="22"/>
          <w:szCs w:val="22"/>
        </w:rPr>
      </w:pPr>
    </w:p>
    <w:p w:rsidR="00C1538C" w:rsidRPr="008B0D28" w:rsidRDefault="00C1538C" w:rsidP="00B15243">
      <w:pPr>
        <w:pStyle w:val="ListParagraph"/>
        <w:numPr>
          <w:ilvl w:val="0"/>
          <w:numId w:val="1"/>
        </w:numPr>
        <w:ind w:left="540" w:hanging="540"/>
        <w:rPr>
          <w:rFonts w:ascii="Arial" w:hAnsi="Arial" w:cs="Arial"/>
          <w:bCs/>
          <w:sz w:val="22"/>
          <w:szCs w:val="22"/>
        </w:rPr>
      </w:pPr>
      <w:r w:rsidRPr="008B0D28">
        <w:rPr>
          <w:rFonts w:ascii="Arial" w:hAnsi="Arial" w:cs="Arial"/>
          <w:bCs/>
          <w:sz w:val="22"/>
          <w:szCs w:val="22"/>
        </w:rPr>
        <w:t xml:space="preserve">Greene SK, Kulldorff, M, Lewis EM, Li R, Weintraub ES, Fireman BH, Lieu TA, </w:t>
      </w:r>
      <w:r w:rsidR="007B6985" w:rsidRPr="007B6985">
        <w:rPr>
          <w:rFonts w:ascii="Arial" w:hAnsi="Arial" w:cs="Arial"/>
          <w:b/>
          <w:bCs/>
          <w:sz w:val="22"/>
          <w:szCs w:val="22"/>
        </w:rPr>
        <w:t>Nordin JD</w:t>
      </w:r>
      <w:r w:rsidRPr="008B0D28">
        <w:rPr>
          <w:rFonts w:ascii="Arial" w:hAnsi="Arial" w:cs="Arial"/>
          <w:bCs/>
          <w:sz w:val="22"/>
          <w:szCs w:val="22"/>
        </w:rPr>
        <w:t xml:space="preserve">,    </w:t>
      </w:r>
    </w:p>
    <w:p w:rsidR="00C1538C" w:rsidRPr="008B0D28" w:rsidRDefault="00C1538C" w:rsidP="00B15243">
      <w:pPr>
        <w:pStyle w:val="ListParagraph"/>
        <w:numPr>
          <w:ilvl w:val="0"/>
          <w:numId w:val="1"/>
        </w:numPr>
        <w:autoSpaceDE/>
        <w:ind w:left="540" w:hanging="540"/>
        <w:rPr>
          <w:rFonts w:ascii="Arial" w:hAnsi="Arial" w:cs="Arial"/>
          <w:bCs/>
          <w:sz w:val="22"/>
          <w:szCs w:val="22"/>
        </w:rPr>
      </w:pPr>
      <w:r w:rsidRPr="008B0D28">
        <w:rPr>
          <w:rFonts w:ascii="Arial" w:hAnsi="Arial" w:cs="Arial"/>
          <w:bCs/>
          <w:sz w:val="22"/>
          <w:szCs w:val="22"/>
        </w:rPr>
        <w:t>Glanz JM, Baxter, R, Jacobsen SJ, Broder KR, Lee GM. Near Real-Time Surveillance for Influenza Vaccine Safety: Proof-of-Concept in the Vaccine Safety Datalink Project. Am J Epidemiol 2010; 171(2): 177-188.</w:t>
      </w:r>
    </w:p>
    <w:p w:rsidR="00E20BC2" w:rsidRPr="002D398F" w:rsidRDefault="00E20BC2" w:rsidP="00B15243">
      <w:pPr>
        <w:autoSpaceDE/>
        <w:ind w:left="540" w:hanging="540"/>
        <w:rPr>
          <w:rFonts w:ascii="Arial" w:hAnsi="Arial" w:cs="Arial"/>
          <w:bCs/>
          <w:sz w:val="22"/>
          <w:szCs w:val="22"/>
        </w:rPr>
      </w:pPr>
    </w:p>
    <w:p w:rsidR="00D51598" w:rsidRPr="008B0D28" w:rsidRDefault="00D51598" w:rsidP="00B15243">
      <w:pPr>
        <w:pStyle w:val="ListParagraph"/>
        <w:numPr>
          <w:ilvl w:val="0"/>
          <w:numId w:val="1"/>
        </w:numPr>
        <w:autoSpaceDE/>
        <w:ind w:left="540" w:hanging="540"/>
        <w:rPr>
          <w:rFonts w:ascii="Arial" w:hAnsi="Arial" w:cs="Arial"/>
          <w:bCs/>
          <w:sz w:val="22"/>
          <w:szCs w:val="22"/>
        </w:rPr>
      </w:pPr>
      <w:r w:rsidRPr="008B0D28">
        <w:rPr>
          <w:rFonts w:ascii="Arial" w:hAnsi="Arial" w:cs="Arial"/>
          <w:bCs/>
          <w:sz w:val="22"/>
          <w:szCs w:val="22"/>
        </w:rPr>
        <w:t xml:space="preserve">Greene SK, Shi P, Dutta-Linn M, Shoup JA, Hinrichsen VL, Ray P, </w:t>
      </w:r>
      <w:r w:rsidR="007B6985" w:rsidRPr="007B6985">
        <w:rPr>
          <w:rFonts w:ascii="Arial" w:hAnsi="Arial" w:cs="Arial"/>
          <w:b/>
          <w:bCs/>
          <w:sz w:val="22"/>
          <w:szCs w:val="22"/>
        </w:rPr>
        <w:t>Nordin JD</w:t>
      </w:r>
      <w:r w:rsidRPr="008B0D28">
        <w:rPr>
          <w:rFonts w:ascii="Arial" w:hAnsi="Arial" w:cs="Arial"/>
          <w:bCs/>
          <w:sz w:val="22"/>
          <w:szCs w:val="22"/>
        </w:rPr>
        <w:t xml:space="preserve">, Kuckler L, Weintraub ES, Yih WK. Accuracy of Data on Influenza Vaccination Status at Four Vaccine Safety Datalink Sites. Am J Prev Med 2009; 37 (6):552-555. </w:t>
      </w:r>
    </w:p>
    <w:p w:rsidR="00E20BC2" w:rsidRPr="002D398F" w:rsidRDefault="00E20BC2" w:rsidP="00B15243">
      <w:pPr>
        <w:autoSpaceDE/>
        <w:ind w:left="540" w:hanging="540"/>
        <w:rPr>
          <w:rFonts w:ascii="Arial" w:hAnsi="Arial" w:cs="Arial"/>
          <w:bCs/>
          <w:sz w:val="22"/>
          <w:szCs w:val="22"/>
        </w:rPr>
      </w:pPr>
    </w:p>
    <w:p w:rsidR="00700C26" w:rsidRPr="008B0D28" w:rsidRDefault="00700C26" w:rsidP="00B15243">
      <w:pPr>
        <w:pStyle w:val="ListParagraph"/>
        <w:numPr>
          <w:ilvl w:val="0"/>
          <w:numId w:val="1"/>
        </w:numPr>
        <w:autoSpaceDE/>
        <w:ind w:left="540" w:hanging="540"/>
        <w:rPr>
          <w:rFonts w:ascii="Arial" w:hAnsi="Arial" w:cs="Arial"/>
          <w:sz w:val="22"/>
          <w:szCs w:val="22"/>
        </w:rPr>
      </w:pPr>
      <w:r w:rsidRPr="008B0D28">
        <w:rPr>
          <w:rFonts w:ascii="Arial" w:hAnsi="Arial" w:cs="Arial"/>
          <w:bCs/>
          <w:sz w:val="22"/>
          <w:szCs w:val="22"/>
        </w:rPr>
        <w:t>Solberg LI</w:t>
      </w:r>
      <w:r w:rsidRPr="008B0D28">
        <w:rPr>
          <w:rFonts w:ascii="Arial" w:hAnsi="Arial" w:cs="Arial"/>
          <w:sz w:val="22"/>
          <w:szCs w:val="22"/>
        </w:rPr>
        <w:t>,</w:t>
      </w:r>
      <w:r w:rsidRPr="008B0D28">
        <w:rPr>
          <w:rFonts w:ascii="Arial" w:hAnsi="Arial" w:cs="Arial"/>
          <w:bCs/>
          <w:sz w:val="22"/>
          <w:szCs w:val="22"/>
        </w:rPr>
        <w:t xml:space="preserve"> </w:t>
      </w:r>
      <w:r w:rsidR="007B6985" w:rsidRPr="007B6985">
        <w:rPr>
          <w:rFonts w:ascii="Arial" w:hAnsi="Arial" w:cs="Arial"/>
          <w:b/>
          <w:sz w:val="22"/>
          <w:szCs w:val="22"/>
        </w:rPr>
        <w:t>Nordin JD</w:t>
      </w:r>
      <w:r w:rsidRPr="008B0D28">
        <w:rPr>
          <w:rFonts w:ascii="Arial" w:hAnsi="Arial" w:cs="Arial"/>
          <w:sz w:val="22"/>
          <w:szCs w:val="22"/>
        </w:rPr>
        <w:t>, Bryant TL, Kristensen AH, Maloney SK.  Clinical Preventive Services for Adolescents. Am J Prev Med 2009;37(5):445-454.</w:t>
      </w:r>
    </w:p>
    <w:p w:rsidR="00E20BC2" w:rsidRPr="002D398F" w:rsidRDefault="00E20BC2" w:rsidP="00B15243">
      <w:pPr>
        <w:pStyle w:val="Reference"/>
        <w:ind w:left="540" w:hanging="540"/>
        <w:rPr>
          <w:rFonts w:ascii="Arial" w:hAnsi="Arial" w:cs="Arial"/>
          <w:sz w:val="22"/>
          <w:szCs w:val="22"/>
        </w:rPr>
      </w:pPr>
    </w:p>
    <w:p w:rsidR="00146FEB" w:rsidRPr="008B0D28" w:rsidRDefault="00146FEB" w:rsidP="00B15243">
      <w:pPr>
        <w:pStyle w:val="ListParagraph"/>
        <w:numPr>
          <w:ilvl w:val="0"/>
          <w:numId w:val="1"/>
        </w:numPr>
        <w:ind w:left="540" w:hanging="540"/>
        <w:rPr>
          <w:rFonts w:ascii="Arial" w:hAnsi="Arial" w:cs="Arial"/>
          <w:sz w:val="22"/>
          <w:szCs w:val="22"/>
        </w:rPr>
      </w:pPr>
      <w:r w:rsidRPr="008B0D28">
        <w:rPr>
          <w:rFonts w:ascii="Arial" w:hAnsi="Arial" w:cs="Arial"/>
          <w:sz w:val="22"/>
          <w:szCs w:val="22"/>
        </w:rPr>
        <w:t xml:space="preserve">Jackson LA, Yu O, Nelson J, Belongia EA, Hambidge SJ, Baxter R, Naleway A, </w:t>
      </w:r>
      <w:r w:rsidR="008A5FC5" w:rsidRPr="008B0D28">
        <w:rPr>
          <w:rFonts w:ascii="Arial" w:hAnsi="Arial" w:cs="Arial"/>
          <w:b/>
          <w:sz w:val="22"/>
          <w:szCs w:val="22"/>
        </w:rPr>
        <w:t>Nordin J</w:t>
      </w:r>
      <w:r w:rsidRPr="008B0D28">
        <w:rPr>
          <w:rFonts w:ascii="Arial" w:hAnsi="Arial" w:cs="Arial"/>
          <w:sz w:val="22"/>
          <w:szCs w:val="22"/>
        </w:rPr>
        <w:t>, Baggs J, Iskander J. Risk of medically-attended local reactions following diphtheria toxoid containing vaccines in adolescents and young adults: a Vaccine Safety Datalink Study. Vaccine. 2009:27:4912-4916.</w:t>
      </w:r>
    </w:p>
    <w:p w:rsidR="00146FEB" w:rsidRPr="002D398F" w:rsidRDefault="00146FEB" w:rsidP="00B15243">
      <w:pPr>
        <w:ind w:left="540" w:hanging="540"/>
        <w:rPr>
          <w:rFonts w:ascii="Arial" w:hAnsi="Arial" w:cs="Arial"/>
          <w:sz w:val="22"/>
          <w:szCs w:val="22"/>
        </w:rPr>
      </w:pPr>
    </w:p>
    <w:p w:rsidR="00146FEB" w:rsidRPr="002D398F" w:rsidRDefault="00146FEB" w:rsidP="00B15243">
      <w:pPr>
        <w:pStyle w:val="Reference"/>
        <w:numPr>
          <w:ilvl w:val="0"/>
          <w:numId w:val="1"/>
        </w:numPr>
        <w:spacing w:before="60" w:after="60"/>
        <w:ind w:left="540" w:hanging="540"/>
        <w:rPr>
          <w:rFonts w:ascii="Arial" w:hAnsi="Arial" w:cs="Arial"/>
          <w:sz w:val="22"/>
          <w:szCs w:val="22"/>
        </w:rPr>
      </w:pPr>
      <w:r w:rsidRPr="002D398F">
        <w:rPr>
          <w:rFonts w:ascii="Arial" w:hAnsi="Arial" w:cs="Arial"/>
          <w:sz w:val="22"/>
          <w:szCs w:val="22"/>
        </w:rPr>
        <w:t xml:space="preserve">Jackson LA, Yu O, Belongia EA, Hambidge SJ, Nelson J, Baxter R, Naleway A, Gay C, </w:t>
      </w:r>
      <w:r w:rsidR="008A5FC5" w:rsidRPr="002D398F">
        <w:rPr>
          <w:rFonts w:ascii="Arial" w:hAnsi="Arial" w:cs="Arial"/>
          <w:b/>
          <w:bCs/>
          <w:sz w:val="22"/>
          <w:szCs w:val="22"/>
        </w:rPr>
        <w:t>Nordin J</w:t>
      </w:r>
      <w:r w:rsidRPr="002D398F">
        <w:rPr>
          <w:rFonts w:ascii="Arial" w:hAnsi="Arial" w:cs="Arial"/>
          <w:sz w:val="22"/>
          <w:szCs w:val="22"/>
        </w:rPr>
        <w:t>, Baggs J, Iskander J.  Frequency of medically attended adverse events following tetanus and diphtheria toxoid vaccine in adolescents and young adults: a Vaccine Safety Datalink study.  BMC Infect Dis 2009;9:165</w:t>
      </w:r>
    </w:p>
    <w:p w:rsidR="00146FEB" w:rsidRPr="002D398F" w:rsidRDefault="00146FEB" w:rsidP="00B15243">
      <w:pPr>
        <w:pStyle w:val="Reference"/>
        <w:ind w:left="540" w:hanging="540"/>
        <w:rPr>
          <w:rFonts w:ascii="Arial" w:hAnsi="Arial" w:cs="Arial"/>
          <w:sz w:val="22"/>
          <w:szCs w:val="22"/>
        </w:rPr>
      </w:pPr>
    </w:p>
    <w:p w:rsidR="00BC1BE4" w:rsidRPr="002D398F" w:rsidRDefault="00BC1BE4" w:rsidP="00B15243">
      <w:pPr>
        <w:pStyle w:val="Reference"/>
        <w:numPr>
          <w:ilvl w:val="0"/>
          <w:numId w:val="1"/>
        </w:numPr>
        <w:ind w:left="540" w:hanging="540"/>
        <w:rPr>
          <w:rFonts w:ascii="Arial" w:hAnsi="Arial" w:cs="Arial"/>
          <w:sz w:val="22"/>
          <w:szCs w:val="22"/>
        </w:rPr>
      </w:pPr>
      <w:r w:rsidRPr="002D398F">
        <w:rPr>
          <w:rFonts w:ascii="Arial" w:hAnsi="Arial" w:cs="Arial"/>
          <w:sz w:val="22"/>
          <w:szCs w:val="22"/>
        </w:rPr>
        <w:t xml:space="preserve">Wei F, Mullooly J, Goodman MJ, McCarty MC, Hanson AM, Crane B, </w:t>
      </w:r>
      <w:r w:rsidR="007B6985" w:rsidRPr="007B6985">
        <w:rPr>
          <w:rFonts w:ascii="Arial" w:hAnsi="Arial" w:cs="Arial"/>
          <w:b/>
          <w:sz w:val="22"/>
          <w:szCs w:val="22"/>
        </w:rPr>
        <w:t>Nordin JD</w:t>
      </w:r>
      <w:r w:rsidRPr="002D398F">
        <w:rPr>
          <w:rFonts w:ascii="Arial" w:hAnsi="Arial" w:cs="Arial"/>
          <w:sz w:val="22"/>
          <w:szCs w:val="22"/>
        </w:rPr>
        <w:t>.  Identification and Characteristics of Vaccine Refusers.  BMC Pediatrics 2009, 9:18</w:t>
      </w:r>
      <w:r w:rsidR="00D51598" w:rsidRPr="002D398F">
        <w:rPr>
          <w:rFonts w:ascii="Arial" w:hAnsi="Arial" w:cs="Arial"/>
          <w:sz w:val="22"/>
          <w:szCs w:val="22"/>
        </w:rPr>
        <w:t>.</w:t>
      </w:r>
    </w:p>
    <w:p w:rsidR="00E20BC2" w:rsidRPr="002D398F" w:rsidRDefault="00E20BC2" w:rsidP="00B15243">
      <w:pPr>
        <w:pStyle w:val="Reference"/>
        <w:ind w:left="540" w:hanging="540"/>
        <w:rPr>
          <w:rFonts w:ascii="Arial" w:hAnsi="Arial" w:cs="Arial"/>
          <w:sz w:val="22"/>
          <w:szCs w:val="22"/>
        </w:rPr>
      </w:pPr>
    </w:p>
    <w:p w:rsidR="00BC1BE4" w:rsidRPr="002D398F" w:rsidRDefault="00BC1BE4" w:rsidP="00B15243">
      <w:pPr>
        <w:pStyle w:val="Reference"/>
        <w:numPr>
          <w:ilvl w:val="0"/>
          <w:numId w:val="1"/>
        </w:numPr>
        <w:ind w:left="540" w:hanging="540"/>
        <w:rPr>
          <w:rFonts w:ascii="Arial" w:hAnsi="Arial" w:cs="Arial"/>
          <w:sz w:val="22"/>
          <w:szCs w:val="22"/>
        </w:rPr>
      </w:pPr>
      <w:r w:rsidRPr="002D398F">
        <w:rPr>
          <w:rFonts w:ascii="Arial" w:hAnsi="Arial" w:cs="Arial"/>
          <w:sz w:val="22"/>
          <w:szCs w:val="22"/>
        </w:rPr>
        <w:t xml:space="preserve">Donahue JG, Kieke BA, Yih WK, Berger NR, McCauley JS, Baggs J, Zangwill KM, Baxter R, Eriksen EM, Glanz JM, Hambidge SJ, Klein NP, Lewis EM, Marcy SM, Naleway AL, </w:t>
      </w:r>
      <w:r w:rsidR="007B6985" w:rsidRPr="007B6985">
        <w:rPr>
          <w:rFonts w:ascii="Arial" w:hAnsi="Arial" w:cs="Arial"/>
          <w:b/>
          <w:sz w:val="22"/>
          <w:szCs w:val="22"/>
        </w:rPr>
        <w:t>Nordin JD</w:t>
      </w:r>
      <w:r w:rsidRPr="002D398F">
        <w:rPr>
          <w:rFonts w:ascii="Arial" w:hAnsi="Arial" w:cs="Arial"/>
          <w:sz w:val="22"/>
          <w:szCs w:val="22"/>
        </w:rPr>
        <w:t>, Ray P, Belongia EA; Vaccine Safety DataLink Team. Varicella vaccination and ischemic stroke in children: is there an association?  Pediatrics. 2009 Feb;123(2):e228-34.</w:t>
      </w:r>
    </w:p>
    <w:p w:rsidR="00E20BC2" w:rsidRPr="002D398F" w:rsidRDefault="00E20BC2" w:rsidP="00B15243">
      <w:pPr>
        <w:pStyle w:val="Reference"/>
        <w:ind w:left="540" w:hanging="540"/>
        <w:rPr>
          <w:rFonts w:ascii="Arial" w:hAnsi="Arial" w:cs="Arial"/>
          <w:sz w:val="22"/>
          <w:szCs w:val="22"/>
        </w:rPr>
      </w:pPr>
    </w:p>
    <w:p w:rsidR="00146FEB" w:rsidRPr="002D398F" w:rsidRDefault="00146FEB" w:rsidP="00B15243">
      <w:pPr>
        <w:pStyle w:val="Reference"/>
        <w:numPr>
          <w:ilvl w:val="0"/>
          <w:numId w:val="1"/>
        </w:numPr>
        <w:spacing w:before="60" w:after="60"/>
        <w:ind w:left="540" w:hanging="540"/>
        <w:rPr>
          <w:rFonts w:ascii="Arial" w:hAnsi="Arial" w:cs="Arial"/>
          <w:sz w:val="22"/>
          <w:szCs w:val="22"/>
        </w:rPr>
      </w:pPr>
      <w:r w:rsidRPr="002D398F">
        <w:rPr>
          <w:rFonts w:ascii="Arial" w:hAnsi="Arial" w:cs="Arial"/>
          <w:sz w:val="22"/>
          <w:szCs w:val="22"/>
        </w:rPr>
        <w:t xml:space="preserve">Shui I.M, Shi P, Dutta-Linn MM, Weintraub ES, Hambidge SJ, </w:t>
      </w:r>
      <w:r w:rsidR="007B6985" w:rsidRPr="007B6985">
        <w:rPr>
          <w:rFonts w:ascii="Arial" w:hAnsi="Arial" w:cs="Arial"/>
          <w:b/>
          <w:sz w:val="22"/>
          <w:szCs w:val="22"/>
        </w:rPr>
        <w:t>Nordin JD</w:t>
      </w:r>
      <w:r w:rsidRPr="002D398F">
        <w:rPr>
          <w:rFonts w:ascii="Arial" w:hAnsi="Arial" w:cs="Arial"/>
          <w:sz w:val="22"/>
          <w:szCs w:val="22"/>
        </w:rPr>
        <w:t>, Lieu TA. Predictive value of seizure ICD-9 codes for vaccine safety research. Vaccine  2009;27(39):5307-12</w:t>
      </w:r>
    </w:p>
    <w:p w:rsidR="00146FEB" w:rsidRPr="002D398F" w:rsidRDefault="00146FEB" w:rsidP="00B15243">
      <w:pPr>
        <w:pStyle w:val="Reference"/>
        <w:spacing w:before="60" w:after="60"/>
        <w:ind w:left="540" w:hanging="540"/>
        <w:rPr>
          <w:rFonts w:ascii="Arial" w:hAnsi="Arial" w:cs="Arial"/>
          <w:sz w:val="22"/>
          <w:szCs w:val="22"/>
        </w:rPr>
      </w:pPr>
    </w:p>
    <w:p w:rsidR="00146FEB" w:rsidRPr="002D398F" w:rsidRDefault="00146FEB" w:rsidP="00B15243">
      <w:pPr>
        <w:pStyle w:val="Reference"/>
        <w:numPr>
          <w:ilvl w:val="0"/>
          <w:numId w:val="1"/>
        </w:numPr>
        <w:spacing w:before="60" w:after="60"/>
        <w:ind w:left="540" w:hanging="540"/>
        <w:rPr>
          <w:rFonts w:ascii="Arial" w:hAnsi="Arial" w:cs="Arial"/>
          <w:sz w:val="22"/>
          <w:szCs w:val="22"/>
        </w:rPr>
      </w:pPr>
      <w:r w:rsidRPr="002D398F">
        <w:rPr>
          <w:rFonts w:ascii="Arial" w:hAnsi="Arial" w:cs="Arial"/>
          <w:sz w:val="22"/>
          <w:szCs w:val="22"/>
        </w:rPr>
        <w:t xml:space="preserve">Yih WK, </w:t>
      </w:r>
      <w:r w:rsidR="007B6985" w:rsidRPr="007B6985">
        <w:rPr>
          <w:rFonts w:ascii="Arial" w:hAnsi="Arial" w:cs="Arial"/>
          <w:b/>
          <w:sz w:val="22"/>
          <w:szCs w:val="22"/>
        </w:rPr>
        <w:t>Nordin JD</w:t>
      </w:r>
      <w:r w:rsidRPr="002D398F">
        <w:rPr>
          <w:rFonts w:ascii="Arial" w:hAnsi="Arial" w:cs="Arial"/>
          <w:sz w:val="22"/>
          <w:szCs w:val="22"/>
        </w:rPr>
        <w:t xml:space="preserve">, Kulldorff M, Lewis E, Lieu TA, Shi P, Weintraub ES. An assessment of the safety of adolescent and adult tetanus-diphtheria-acellular pertussis (Tdap) vaccine, using active surveillance for adverse events in the Vaccine Safety Datalink. </w:t>
      </w:r>
      <w:r w:rsidRPr="002D398F">
        <w:rPr>
          <w:rFonts w:ascii="Arial" w:hAnsi="Arial" w:cs="Arial"/>
          <w:iCs/>
          <w:sz w:val="22"/>
          <w:szCs w:val="22"/>
        </w:rPr>
        <w:t>Vaccine</w:t>
      </w:r>
      <w:r w:rsidRPr="002D398F">
        <w:rPr>
          <w:rFonts w:ascii="Arial" w:hAnsi="Arial" w:cs="Arial"/>
          <w:i/>
          <w:iCs/>
          <w:sz w:val="22"/>
          <w:szCs w:val="22"/>
        </w:rPr>
        <w:t xml:space="preserve">. </w:t>
      </w:r>
      <w:r w:rsidRPr="002D398F">
        <w:rPr>
          <w:rFonts w:ascii="Arial" w:hAnsi="Arial" w:cs="Arial"/>
          <w:sz w:val="22"/>
          <w:szCs w:val="22"/>
        </w:rPr>
        <w:t>Jul 9 2009;27(32):4257-4262</w:t>
      </w:r>
    </w:p>
    <w:p w:rsidR="00146FEB" w:rsidRPr="002D398F" w:rsidRDefault="00146FEB" w:rsidP="00B15243">
      <w:pPr>
        <w:pStyle w:val="Reference"/>
        <w:ind w:left="540" w:hanging="540"/>
        <w:rPr>
          <w:rFonts w:ascii="Arial" w:hAnsi="Arial" w:cs="Arial"/>
          <w:sz w:val="22"/>
          <w:szCs w:val="22"/>
        </w:rPr>
      </w:pPr>
    </w:p>
    <w:p w:rsidR="00BC1BE4" w:rsidRPr="002D398F" w:rsidRDefault="007B6985" w:rsidP="00B15243">
      <w:pPr>
        <w:pStyle w:val="Reference"/>
        <w:numPr>
          <w:ilvl w:val="0"/>
          <w:numId w:val="1"/>
        </w:numPr>
        <w:ind w:left="540" w:hanging="540"/>
        <w:rPr>
          <w:rFonts w:ascii="Arial" w:hAnsi="Arial" w:cs="Arial"/>
          <w:sz w:val="22"/>
          <w:szCs w:val="22"/>
        </w:rPr>
      </w:pPr>
      <w:r w:rsidRPr="007B6985">
        <w:rPr>
          <w:rFonts w:ascii="Arial" w:hAnsi="Arial" w:cs="Arial"/>
          <w:b/>
          <w:sz w:val="22"/>
          <w:szCs w:val="22"/>
        </w:rPr>
        <w:t>Nordin JD</w:t>
      </w:r>
      <w:r w:rsidR="00BC1BE4" w:rsidRPr="002D398F">
        <w:rPr>
          <w:rFonts w:ascii="Arial" w:hAnsi="Arial" w:cs="Arial"/>
          <w:sz w:val="22"/>
          <w:szCs w:val="22"/>
        </w:rPr>
        <w:t>, Kasimow S, Levitt MJ, Goodman MJ. Bioterrorism surveillance and privacy: intersection of HIPAA, the Common Rule, and public health law.  Am J Public Health. 2008 May;98(5):802-7. Epub 2008 Apr 1.</w:t>
      </w:r>
    </w:p>
    <w:p w:rsidR="00E20BC2" w:rsidRPr="002D398F" w:rsidRDefault="00E20BC2" w:rsidP="00B15243">
      <w:pPr>
        <w:pStyle w:val="Reference"/>
        <w:ind w:left="540" w:hanging="540"/>
        <w:rPr>
          <w:rFonts w:ascii="Arial" w:hAnsi="Arial" w:cs="Arial"/>
          <w:sz w:val="22"/>
          <w:szCs w:val="22"/>
        </w:rPr>
      </w:pPr>
    </w:p>
    <w:p w:rsidR="00146FEB" w:rsidRPr="002D398F" w:rsidRDefault="00146FEB" w:rsidP="00B15243">
      <w:pPr>
        <w:pStyle w:val="Reference"/>
        <w:numPr>
          <w:ilvl w:val="0"/>
          <w:numId w:val="1"/>
        </w:numPr>
        <w:spacing w:before="60" w:after="60"/>
        <w:ind w:left="540" w:hanging="540"/>
        <w:rPr>
          <w:rFonts w:ascii="Arial" w:hAnsi="Arial" w:cs="Arial"/>
          <w:sz w:val="22"/>
          <w:szCs w:val="22"/>
        </w:rPr>
      </w:pPr>
      <w:r w:rsidRPr="002D398F">
        <w:rPr>
          <w:rFonts w:ascii="Arial" w:hAnsi="Arial" w:cs="Arial"/>
          <w:sz w:val="22"/>
          <w:szCs w:val="22"/>
        </w:rPr>
        <w:t xml:space="preserve">France EK, Glanz J, Xu S, Hambridge S, Yamasaki K, Black, SB, Marcy M, Mullooly JP, Jackson LA, </w:t>
      </w:r>
      <w:r w:rsidR="008A5FC5" w:rsidRPr="002D398F">
        <w:rPr>
          <w:rFonts w:ascii="Arial" w:hAnsi="Arial" w:cs="Arial"/>
          <w:b/>
          <w:sz w:val="22"/>
          <w:szCs w:val="22"/>
        </w:rPr>
        <w:t>Nordin J</w:t>
      </w:r>
      <w:r w:rsidRPr="002D398F">
        <w:rPr>
          <w:rFonts w:ascii="Arial" w:hAnsi="Arial" w:cs="Arial"/>
          <w:sz w:val="22"/>
          <w:szCs w:val="22"/>
        </w:rPr>
        <w:t>, Belongia E, Hohman K, Chen RT, Davis R for the Vaccien Safety Datalink Team.  Risk of Immune Thrombocytopenic Purpura After Measles-Mumps-Rubella Immunization in Children.  Pediatrics 2008;121;e687-e692</w:t>
      </w:r>
    </w:p>
    <w:p w:rsidR="00146FEB" w:rsidRPr="002D398F" w:rsidRDefault="00146FEB" w:rsidP="00B15243">
      <w:pPr>
        <w:pStyle w:val="Reference"/>
        <w:ind w:left="540" w:hanging="540"/>
        <w:rPr>
          <w:rFonts w:ascii="Arial" w:hAnsi="Arial" w:cs="Arial"/>
          <w:sz w:val="22"/>
          <w:szCs w:val="22"/>
        </w:rPr>
      </w:pPr>
    </w:p>
    <w:p w:rsidR="00146FEB" w:rsidRPr="002D398F" w:rsidRDefault="00146FEB" w:rsidP="00B15243">
      <w:pPr>
        <w:pStyle w:val="Reference"/>
        <w:numPr>
          <w:ilvl w:val="0"/>
          <w:numId w:val="1"/>
        </w:numPr>
        <w:ind w:left="540" w:hanging="540"/>
        <w:rPr>
          <w:rFonts w:ascii="Arial" w:hAnsi="Arial" w:cs="Arial"/>
          <w:sz w:val="22"/>
          <w:szCs w:val="22"/>
        </w:rPr>
      </w:pPr>
      <w:r w:rsidRPr="002D398F">
        <w:rPr>
          <w:rFonts w:ascii="Arial" w:hAnsi="Arial" w:cs="Arial"/>
          <w:sz w:val="22"/>
          <w:szCs w:val="22"/>
        </w:rPr>
        <w:t>Nichol KL; *</w:t>
      </w:r>
      <w:r w:rsidR="007B6985" w:rsidRPr="007B6985">
        <w:rPr>
          <w:rFonts w:ascii="Arial" w:hAnsi="Arial" w:cs="Arial"/>
          <w:b/>
          <w:sz w:val="22"/>
          <w:szCs w:val="22"/>
        </w:rPr>
        <w:t>Nordin JD</w:t>
      </w:r>
      <w:r w:rsidRPr="002D398F">
        <w:rPr>
          <w:rFonts w:ascii="Arial" w:hAnsi="Arial" w:cs="Arial"/>
          <w:sz w:val="22"/>
          <w:szCs w:val="22"/>
        </w:rPr>
        <w:t xml:space="preserve">; Hak E. Authors response to correspondence on "Effectiveness of influenza vaccination in the community-dwelling elderly". </w:t>
      </w:r>
      <w:r w:rsidRPr="002D398F">
        <w:rPr>
          <w:rFonts w:ascii="Arial" w:hAnsi="Arial" w:cs="Arial"/>
          <w:i/>
          <w:iCs/>
          <w:sz w:val="22"/>
          <w:szCs w:val="22"/>
        </w:rPr>
        <w:t>N Engl J Med</w:t>
      </w:r>
      <w:r w:rsidRPr="002D398F">
        <w:rPr>
          <w:rFonts w:ascii="Arial" w:hAnsi="Arial" w:cs="Arial"/>
          <w:sz w:val="22"/>
          <w:szCs w:val="22"/>
        </w:rPr>
        <w:t>. 2007 Dec 27;357(26):2730-1.</w:t>
      </w:r>
    </w:p>
    <w:p w:rsidR="00146FEB" w:rsidRPr="002D398F" w:rsidRDefault="00146FEB" w:rsidP="00B15243">
      <w:pPr>
        <w:pStyle w:val="Reference"/>
        <w:ind w:left="540" w:hanging="540"/>
        <w:rPr>
          <w:rFonts w:ascii="Arial" w:hAnsi="Arial" w:cs="Arial"/>
          <w:sz w:val="22"/>
          <w:szCs w:val="22"/>
        </w:rPr>
      </w:pPr>
    </w:p>
    <w:p w:rsidR="00146FEB" w:rsidRPr="002D398F" w:rsidRDefault="00146FEB" w:rsidP="00B15243">
      <w:pPr>
        <w:pStyle w:val="Reference"/>
        <w:numPr>
          <w:ilvl w:val="0"/>
          <w:numId w:val="1"/>
        </w:numPr>
        <w:ind w:left="540" w:hanging="540"/>
        <w:rPr>
          <w:rFonts w:ascii="Arial" w:hAnsi="Arial" w:cs="Arial"/>
          <w:sz w:val="22"/>
          <w:szCs w:val="22"/>
        </w:rPr>
      </w:pPr>
      <w:r w:rsidRPr="002D398F">
        <w:rPr>
          <w:rFonts w:ascii="Arial" w:hAnsi="Arial" w:cs="Arial"/>
          <w:sz w:val="22"/>
          <w:szCs w:val="22"/>
        </w:rPr>
        <w:t xml:space="preserve">Nichol KL, </w:t>
      </w:r>
      <w:r w:rsidR="007B6985" w:rsidRPr="007B6985">
        <w:rPr>
          <w:rFonts w:ascii="Arial" w:hAnsi="Arial" w:cs="Arial"/>
          <w:b/>
          <w:sz w:val="22"/>
          <w:szCs w:val="22"/>
        </w:rPr>
        <w:t>Nordin JD</w:t>
      </w:r>
      <w:r w:rsidRPr="002D398F">
        <w:rPr>
          <w:rFonts w:ascii="Arial" w:hAnsi="Arial" w:cs="Arial"/>
          <w:sz w:val="22"/>
          <w:szCs w:val="22"/>
        </w:rPr>
        <w:t>, Nelson DB, Mullooly JP, Hak E.  Effectiveness of influenza vaccine in the community-dwelling elderly.  N Engl J Med. 2007 Oct 4;357(14):1373-81.</w:t>
      </w:r>
    </w:p>
    <w:p w:rsidR="00146FEB" w:rsidRPr="002D398F" w:rsidRDefault="00146FEB" w:rsidP="00B15243">
      <w:pPr>
        <w:pStyle w:val="Reference"/>
        <w:ind w:left="540" w:hanging="540"/>
        <w:rPr>
          <w:rFonts w:ascii="Arial" w:hAnsi="Arial" w:cs="Arial"/>
          <w:sz w:val="22"/>
          <w:szCs w:val="22"/>
        </w:rPr>
      </w:pPr>
    </w:p>
    <w:p w:rsidR="00146FEB" w:rsidRPr="002D398F" w:rsidRDefault="00146FEB" w:rsidP="00B15243">
      <w:pPr>
        <w:pStyle w:val="Reference"/>
        <w:numPr>
          <w:ilvl w:val="0"/>
          <w:numId w:val="1"/>
        </w:numPr>
        <w:ind w:left="540" w:hanging="540"/>
        <w:rPr>
          <w:rFonts w:ascii="Arial" w:hAnsi="Arial" w:cs="Arial"/>
          <w:sz w:val="22"/>
          <w:szCs w:val="22"/>
        </w:rPr>
      </w:pPr>
      <w:r w:rsidRPr="002D398F">
        <w:rPr>
          <w:rFonts w:ascii="Arial" w:hAnsi="Arial" w:cs="Arial"/>
          <w:sz w:val="22"/>
          <w:szCs w:val="22"/>
        </w:rPr>
        <w:t xml:space="preserve">Jackson LA, Neuzil KM, Baggs J, Davis RL, Black S, Yamasaki KM, Belongia E, Zangwill KM, Mullooly J, </w:t>
      </w:r>
      <w:r w:rsidR="008A5FC5" w:rsidRPr="002D398F">
        <w:rPr>
          <w:rFonts w:ascii="Arial" w:hAnsi="Arial" w:cs="Arial"/>
          <w:b/>
          <w:sz w:val="22"/>
          <w:szCs w:val="22"/>
        </w:rPr>
        <w:t>Nordin J</w:t>
      </w:r>
      <w:r w:rsidRPr="002D398F">
        <w:rPr>
          <w:rFonts w:ascii="Arial" w:hAnsi="Arial" w:cs="Arial"/>
          <w:sz w:val="22"/>
          <w:szCs w:val="22"/>
        </w:rPr>
        <w:t>, Marcy SM, DeStefano F.  Compliance with the recommendations for 2 doses of trivalent inactivated influenza vaccine in children less than 9 years of age receiving influenza vaccine for the first time: a Vaccine Safety Datalink study.  Pediatrics. 2006 Nov;118(5):2032-7</w:t>
      </w:r>
    </w:p>
    <w:p w:rsidR="00146FEB" w:rsidRPr="002D398F" w:rsidRDefault="00146FEB" w:rsidP="00B15243">
      <w:pPr>
        <w:pStyle w:val="Reference"/>
        <w:ind w:left="540" w:hanging="540"/>
        <w:rPr>
          <w:rFonts w:ascii="Arial" w:hAnsi="Arial" w:cs="Arial"/>
          <w:sz w:val="22"/>
          <w:szCs w:val="22"/>
        </w:rPr>
      </w:pPr>
    </w:p>
    <w:p w:rsidR="00146FEB" w:rsidRPr="002D398F" w:rsidRDefault="00146FEB" w:rsidP="00B15243">
      <w:pPr>
        <w:pStyle w:val="Reference"/>
        <w:numPr>
          <w:ilvl w:val="0"/>
          <w:numId w:val="1"/>
        </w:numPr>
        <w:ind w:left="540" w:hanging="540"/>
        <w:rPr>
          <w:rFonts w:ascii="Arial" w:hAnsi="Arial" w:cs="Arial"/>
          <w:sz w:val="22"/>
          <w:szCs w:val="22"/>
        </w:rPr>
      </w:pPr>
      <w:r w:rsidRPr="002D398F">
        <w:rPr>
          <w:rFonts w:ascii="Arial" w:hAnsi="Arial" w:cs="Arial"/>
          <w:sz w:val="22"/>
          <w:szCs w:val="22"/>
        </w:rPr>
        <w:t xml:space="preserve">Hambidge SJ, Glanz JM, France EK, McClure D, Xu S, Yamasaki K, Jackson L, Mullooly JP, Zangwill KM, Marcy SM, Black SB, Lewis EM, Shinefield HR, Belongia E, </w:t>
      </w:r>
      <w:r w:rsidR="008A5FC5" w:rsidRPr="002D398F">
        <w:rPr>
          <w:rFonts w:ascii="Arial" w:hAnsi="Arial" w:cs="Arial"/>
          <w:b/>
          <w:sz w:val="22"/>
          <w:szCs w:val="22"/>
        </w:rPr>
        <w:t>Nordin J</w:t>
      </w:r>
      <w:r w:rsidRPr="002D398F">
        <w:rPr>
          <w:rFonts w:ascii="Arial" w:hAnsi="Arial" w:cs="Arial"/>
          <w:sz w:val="22"/>
          <w:szCs w:val="22"/>
        </w:rPr>
        <w:t>, Chen RT, Shay DK, Davis RL, DeStefano F; Vaccine Safety Datalink Team.  Safety of trivalent inactivated influenza vaccine in children 6 to 23 months old.  JAMA. 2006 Oct 25;296(16):1990-7</w:t>
      </w:r>
    </w:p>
    <w:p w:rsidR="00146FEB" w:rsidRPr="002D398F" w:rsidRDefault="00146FEB" w:rsidP="00B15243">
      <w:pPr>
        <w:pStyle w:val="Reference"/>
        <w:ind w:left="540" w:hanging="540"/>
        <w:rPr>
          <w:rFonts w:ascii="Arial" w:hAnsi="Arial" w:cs="Arial"/>
          <w:sz w:val="22"/>
          <w:szCs w:val="22"/>
        </w:rPr>
      </w:pPr>
    </w:p>
    <w:p w:rsidR="00146FEB" w:rsidRPr="002D398F" w:rsidRDefault="00146FEB" w:rsidP="00B15243">
      <w:pPr>
        <w:pStyle w:val="Reference"/>
        <w:numPr>
          <w:ilvl w:val="0"/>
          <w:numId w:val="1"/>
        </w:numPr>
        <w:ind w:left="540" w:hanging="540"/>
        <w:rPr>
          <w:rFonts w:ascii="Arial" w:hAnsi="Arial" w:cs="Arial"/>
          <w:sz w:val="22"/>
          <w:szCs w:val="22"/>
        </w:rPr>
      </w:pPr>
      <w:r w:rsidRPr="002D398F">
        <w:rPr>
          <w:rFonts w:ascii="Arial" w:hAnsi="Arial" w:cs="Arial"/>
          <w:sz w:val="22"/>
          <w:szCs w:val="22"/>
        </w:rPr>
        <w:t xml:space="preserve">Hak E, Hoes AW, </w:t>
      </w:r>
      <w:r w:rsidR="008A5FC5" w:rsidRPr="002D398F">
        <w:rPr>
          <w:rFonts w:ascii="Arial" w:hAnsi="Arial" w:cs="Arial"/>
          <w:b/>
          <w:sz w:val="22"/>
          <w:szCs w:val="22"/>
        </w:rPr>
        <w:t>Nordin J</w:t>
      </w:r>
      <w:r w:rsidRPr="002D398F">
        <w:rPr>
          <w:rFonts w:ascii="Arial" w:hAnsi="Arial" w:cs="Arial"/>
          <w:sz w:val="22"/>
          <w:szCs w:val="22"/>
        </w:rPr>
        <w:t>, Nichol KL. Benefits of influenza vaccine in US elderly--appreciating issues of confounding bias and precision.  Int J Epidemiol. 2006 Jun;35(3):800-2; Epub 2006 Apr 17.</w:t>
      </w:r>
    </w:p>
    <w:p w:rsidR="00BC1BE4" w:rsidRPr="002D398F" w:rsidRDefault="00BC1BE4" w:rsidP="00B15243">
      <w:pPr>
        <w:pStyle w:val="Reference"/>
        <w:ind w:left="540" w:hanging="540"/>
        <w:rPr>
          <w:rFonts w:ascii="Arial" w:hAnsi="Arial" w:cs="Arial"/>
          <w:sz w:val="22"/>
          <w:szCs w:val="22"/>
        </w:rPr>
      </w:pPr>
    </w:p>
    <w:p w:rsidR="00BC1BE4" w:rsidRPr="002D398F" w:rsidRDefault="00BC1BE4" w:rsidP="00B15243">
      <w:pPr>
        <w:pStyle w:val="Reference"/>
        <w:numPr>
          <w:ilvl w:val="0"/>
          <w:numId w:val="1"/>
        </w:numPr>
        <w:ind w:left="540" w:hanging="540"/>
        <w:rPr>
          <w:rFonts w:ascii="Arial" w:hAnsi="Arial" w:cs="Arial"/>
          <w:sz w:val="22"/>
          <w:szCs w:val="22"/>
        </w:rPr>
      </w:pPr>
      <w:r w:rsidRPr="002D398F">
        <w:rPr>
          <w:rFonts w:ascii="Arial" w:hAnsi="Arial" w:cs="Arial"/>
          <w:sz w:val="22"/>
          <w:szCs w:val="22"/>
        </w:rPr>
        <w:t xml:space="preserve">Goodman MJ, </w:t>
      </w:r>
      <w:r w:rsidR="007B6985" w:rsidRPr="007B6985">
        <w:rPr>
          <w:rFonts w:ascii="Arial" w:hAnsi="Arial" w:cs="Arial"/>
          <w:b/>
          <w:sz w:val="22"/>
          <w:szCs w:val="22"/>
        </w:rPr>
        <w:t>Nordin JD</w:t>
      </w:r>
      <w:r w:rsidRPr="002D398F">
        <w:rPr>
          <w:rFonts w:ascii="Arial" w:hAnsi="Arial" w:cs="Arial"/>
          <w:sz w:val="22"/>
          <w:szCs w:val="22"/>
        </w:rPr>
        <w:t>, Harper P, Defor T, Zhou X. The safety of trivalent influenza vaccine among healthy children 6 to 24 months of age. Pediatrics. 2006 May;117(5):e821-6.</w:t>
      </w:r>
    </w:p>
    <w:p w:rsidR="00BC1BE4" w:rsidRPr="002D398F" w:rsidRDefault="00BC1BE4" w:rsidP="00B15243">
      <w:pPr>
        <w:pStyle w:val="Reference"/>
        <w:ind w:left="540" w:hanging="540"/>
        <w:rPr>
          <w:rFonts w:ascii="Arial" w:hAnsi="Arial" w:cs="Arial"/>
          <w:sz w:val="22"/>
          <w:szCs w:val="22"/>
        </w:rPr>
      </w:pPr>
    </w:p>
    <w:p w:rsidR="00146FEB" w:rsidRPr="008B0D28" w:rsidRDefault="00146FEB" w:rsidP="00B15243">
      <w:pPr>
        <w:pStyle w:val="ListParagraph"/>
        <w:numPr>
          <w:ilvl w:val="0"/>
          <w:numId w:val="1"/>
        </w:numPr>
        <w:ind w:left="540" w:hanging="540"/>
        <w:rPr>
          <w:rFonts w:ascii="Arial" w:hAnsi="Arial" w:cs="Arial"/>
          <w:sz w:val="22"/>
          <w:szCs w:val="22"/>
        </w:rPr>
      </w:pPr>
      <w:r w:rsidRPr="008B0D28">
        <w:rPr>
          <w:rFonts w:ascii="Arial" w:hAnsi="Arial" w:cs="Arial"/>
          <w:sz w:val="22"/>
          <w:szCs w:val="22"/>
        </w:rPr>
        <w:t xml:space="preserve">Nichol KL, </w:t>
      </w:r>
      <w:r w:rsidR="008A5FC5" w:rsidRPr="008B0D28">
        <w:rPr>
          <w:rFonts w:ascii="Arial" w:hAnsi="Arial" w:cs="Arial"/>
          <w:b/>
          <w:sz w:val="22"/>
          <w:szCs w:val="22"/>
        </w:rPr>
        <w:t>Nordin J</w:t>
      </w:r>
      <w:r w:rsidRPr="008B0D28">
        <w:rPr>
          <w:rFonts w:ascii="Arial" w:hAnsi="Arial" w:cs="Arial"/>
          <w:sz w:val="22"/>
          <w:szCs w:val="22"/>
        </w:rPr>
        <w:t>, Mullooly J  .Influence of clinical outcome and outcome period definitions on estimates of absolute clinical and economic benefits of influenza vaccination in community dwelling elderly persons.  Vaccine. 2006 Mar 6;24(10):1562-8. Epub 2005 Oct 18</w:t>
      </w:r>
      <w:r w:rsidRPr="008B0D28">
        <w:rPr>
          <w:rFonts w:ascii="Arial" w:hAnsi="Arial" w:cs="Arial"/>
          <w:sz w:val="22"/>
          <w:szCs w:val="22"/>
        </w:rPr>
        <w:tab/>
      </w:r>
      <w:r w:rsidRPr="008B0D28">
        <w:rPr>
          <w:rFonts w:ascii="Arial" w:hAnsi="Arial" w:cs="Arial"/>
          <w:sz w:val="22"/>
          <w:szCs w:val="22"/>
        </w:rPr>
        <w:tab/>
        <w:t xml:space="preserve"> </w:t>
      </w:r>
    </w:p>
    <w:p w:rsidR="00146FEB" w:rsidRPr="002D398F" w:rsidRDefault="00146FEB" w:rsidP="00B15243">
      <w:pPr>
        <w:ind w:left="540" w:hanging="540"/>
        <w:rPr>
          <w:rFonts w:ascii="Arial" w:hAnsi="Arial" w:cs="Arial"/>
          <w:sz w:val="22"/>
          <w:szCs w:val="22"/>
        </w:rPr>
      </w:pPr>
    </w:p>
    <w:p w:rsidR="00BC1BE4" w:rsidRPr="008B0D28" w:rsidRDefault="00BC1BE4" w:rsidP="00B15243">
      <w:pPr>
        <w:pStyle w:val="ListParagraph"/>
        <w:numPr>
          <w:ilvl w:val="0"/>
          <w:numId w:val="1"/>
        </w:numPr>
        <w:ind w:left="540" w:hanging="540"/>
        <w:rPr>
          <w:rFonts w:ascii="Arial" w:hAnsi="Arial" w:cs="Arial"/>
          <w:sz w:val="22"/>
          <w:szCs w:val="22"/>
        </w:rPr>
      </w:pPr>
      <w:r w:rsidRPr="008B0D28">
        <w:rPr>
          <w:rFonts w:ascii="Arial" w:hAnsi="Arial" w:cs="Arial"/>
          <w:sz w:val="22"/>
          <w:szCs w:val="22"/>
        </w:rPr>
        <w:t xml:space="preserve">Goodman MJ, </w:t>
      </w:r>
      <w:r w:rsidR="007B6985" w:rsidRPr="007B6985">
        <w:rPr>
          <w:rFonts w:ascii="Arial" w:hAnsi="Arial" w:cs="Arial"/>
          <w:b/>
          <w:sz w:val="22"/>
          <w:szCs w:val="22"/>
        </w:rPr>
        <w:t>Nordin JD</w:t>
      </w:r>
      <w:r w:rsidRPr="008B0D28">
        <w:rPr>
          <w:rFonts w:ascii="Arial" w:hAnsi="Arial" w:cs="Arial"/>
          <w:sz w:val="22"/>
          <w:szCs w:val="22"/>
        </w:rPr>
        <w:t>.  Vaccine adverse event reporting system reporting source: a possible source of bias in longitudinal studies.  Pediatrics. 2006 Feb;117(2):387-90.</w:t>
      </w:r>
    </w:p>
    <w:p w:rsidR="00BC1BE4" w:rsidRPr="002D398F" w:rsidRDefault="00BC1BE4" w:rsidP="00B15243">
      <w:pPr>
        <w:ind w:left="540" w:hanging="540"/>
        <w:rPr>
          <w:rFonts w:ascii="Arial" w:hAnsi="Arial" w:cs="Arial"/>
          <w:sz w:val="22"/>
          <w:szCs w:val="22"/>
        </w:rPr>
      </w:pPr>
    </w:p>
    <w:p w:rsidR="00146FEB" w:rsidRPr="008B0D28" w:rsidRDefault="007B6985" w:rsidP="00B15243">
      <w:pPr>
        <w:pStyle w:val="ListParagraph"/>
        <w:numPr>
          <w:ilvl w:val="0"/>
          <w:numId w:val="1"/>
        </w:numPr>
        <w:autoSpaceDE/>
        <w:autoSpaceDN/>
        <w:ind w:left="540" w:hanging="540"/>
        <w:rPr>
          <w:rFonts w:ascii="Arial" w:hAnsi="Arial" w:cs="Arial"/>
          <w:bCs/>
          <w:sz w:val="22"/>
          <w:szCs w:val="22"/>
        </w:rPr>
      </w:pPr>
      <w:r w:rsidRPr="007B6985">
        <w:rPr>
          <w:rFonts w:ascii="Arial" w:hAnsi="Arial" w:cs="Arial"/>
          <w:b/>
          <w:sz w:val="22"/>
          <w:szCs w:val="22"/>
        </w:rPr>
        <w:t>Nordin JD</w:t>
      </w:r>
      <w:r w:rsidR="00146FEB" w:rsidRPr="008B0D28">
        <w:rPr>
          <w:rFonts w:ascii="Arial" w:hAnsi="Arial" w:cs="Arial"/>
          <w:sz w:val="22"/>
          <w:szCs w:val="22"/>
        </w:rPr>
        <w:t xml:space="preserve">, </w:t>
      </w:r>
      <w:r w:rsidR="00146FEB" w:rsidRPr="008B0D28">
        <w:rPr>
          <w:rFonts w:ascii="Arial" w:hAnsi="Arial" w:cs="Arial"/>
          <w:bCs/>
          <w:sz w:val="22"/>
          <w:szCs w:val="22"/>
        </w:rPr>
        <w:t>Goodman MJ, Kulldorff M, Ritzwoller DP, Abrams AM, Kleinman K, Levitt MJ, Donahue J, Platt R.  “Using Simulated Anthrax Attacks on the Mall of America to Assess the Sensitivity of Syndromic Surveillance.” Emerg Infect Dis. 2005 Sept;11(9):1396-1400.</w:t>
      </w:r>
    </w:p>
    <w:p w:rsidR="00146FEB" w:rsidRPr="002D398F" w:rsidRDefault="00146FEB" w:rsidP="00B15243">
      <w:pPr>
        <w:autoSpaceDE/>
        <w:autoSpaceDN/>
        <w:ind w:left="540" w:hanging="540"/>
        <w:rPr>
          <w:rFonts w:ascii="Arial" w:hAnsi="Arial" w:cs="Arial"/>
          <w:bCs/>
          <w:sz w:val="22"/>
          <w:szCs w:val="22"/>
        </w:rPr>
      </w:pPr>
    </w:p>
    <w:p w:rsidR="00146FEB" w:rsidRPr="008B0D28" w:rsidRDefault="00146FEB" w:rsidP="00B15243">
      <w:pPr>
        <w:pStyle w:val="ListParagraph"/>
        <w:numPr>
          <w:ilvl w:val="0"/>
          <w:numId w:val="1"/>
        </w:numPr>
        <w:autoSpaceDE/>
        <w:autoSpaceDN/>
        <w:ind w:left="540" w:hanging="540"/>
        <w:rPr>
          <w:rFonts w:ascii="Arial" w:hAnsi="Arial" w:cs="Arial"/>
          <w:bCs/>
          <w:sz w:val="22"/>
          <w:szCs w:val="22"/>
        </w:rPr>
      </w:pPr>
      <w:r w:rsidRPr="008B0D28">
        <w:rPr>
          <w:rFonts w:ascii="Arial" w:hAnsi="Arial" w:cs="Arial"/>
          <w:bCs/>
          <w:sz w:val="22"/>
          <w:szCs w:val="22"/>
        </w:rPr>
        <w:t xml:space="preserve">Yih KW, Abrams A, Danila R, Green K, Kleinman K, Kulldorff M, Miller B, </w:t>
      </w:r>
      <w:r w:rsidR="008A5FC5" w:rsidRPr="008B0D28">
        <w:rPr>
          <w:rFonts w:ascii="Arial" w:hAnsi="Arial" w:cs="Arial"/>
          <w:b/>
          <w:bCs/>
          <w:sz w:val="22"/>
          <w:szCs w:val="22"/>
        </w:rPr>
        <w:t>Nordin J</w:t>
      </w:r>
      <w:r w:rsidRPr="008B0D28">
        <w:rPr>
          <w:rFonts w:ascii="Arial" w:hAnsi="Arial" w:cs="Arial"/>
          <w:bCs/>
          <w:sz w:val="22"/>
          <w:szCs w:val="22"/>
        </w:rPr>
        <w:t>, Platt R.  Ambulatory-care diagnoses as potential indicators of outbreaks of gastrointestinal illness--Minnesota. MMWR Morb Mortal Wkly Rep. 2005 Aug 26;54 Suppl:157-62.</w:t>
      </w:r>
    </w:p>
    <w:p w:rsidR="00146FEB" w:rsidRPr="002D398F" w:rsidRDefault="00146FEB" w:rsidP="00B15243">
      <w:pPr>
        <w:autoSpaceDE/>
        <w:autoSpaceDN/>
        <w:ind w:left="540" w:hanging="540"/>
        <w:rPr>
          <w:rFonts w:ascii="Arial" w:hAnsi="Arial" w:cs="Arial"/>
          <w:bCs/>
          <w:sz w:val="22"/>
          <w:szCs w:val="22"/>
        </w:rPr>
      </w:pPr>
    </w:p>
    <w:p w:rsidR="00146FEB" w:rsidRPr="008B0D28" w:rsidRDefault="00146FEB" w:rsidP="00B15243">
      <w:pPr>
        <w:pStyle w:val="ListParagraph"/>
        <w:numPr>
          <w:ilvl w:val="0"/>
          <w:numId w:val="1"/>
        </w:numPr>
        <w:autoSpaceDE/>
        <w:autoSpaceDN/>
        <w:ind w:left="540" w:hanging="540"/>
        <w:rPr>
          <w:rFonts w:ascii="Arial" w:hAnsi="Arial" w:cs="Arial"/>
          <w:bCs/>
          <w:sz w:val="22"/>
          <w:szCs w:val="22"/>
        </w:rPr>
      </w:pPr>
      <w:r w:rsidRPr="008B0D28">
        <w:rPr>
          <w:rFonts w:ascii="Arial" w:hAnsi="Arial" w:cs="Arial"/>
          <w:bCs/>
          <w:sz w:val="22"/>
          <w:szCs w:val="22"/>
        </w:rPr>
        <w:t xml:space="preserve">Davis RL, Kolczak M, Lewis E, </w:t>
      </w:r>
      <w:r w:rsidR="008A5FC5" w:rsidRPr="008B0D28">
        <w:rPr>
          <w:rFonts w:ascii="Arial" w:hAnsi="Arial" w:cs="Arial"/>
          <w:b/>
          <w:bCs/>
          <w:sz w:val="22"/>
          <w:szCs w:val="22"/>
        </w:rPr>
        <w:t>Nordin J</w:t>
      </w:r>
      <w:r w:rsidRPr="008B0D28">
        <w:rPr>
          <w:rFonts w:ascii="Arial" w:hAnsi="Arial" w:cs="Arial"/>
          <w:bCs/>
          <w:sz w:val="22"/>
          <w:szCs w:val="22"/>
        </w:rPr>
        <w:t>, Goodman M, Shay DK, Platt R, Black S, Shinefield H, Chen RT.  Active surveillance of vaccine safety: a system to detect early signs of adverse events.  Epidemiology. 2005 May;16(3):336-41</w:t>
      </w:r>
    </w:p>
    <w:p w:rsidR="00146FEB" w:rsidRPr="002D398F" w:rsidRDefault="00146FEB" w:rsidP="00B15243">
      <w:pPr>
        <w:autoSpaceDE/>
        <w:autoSpaceDN/>
        <w:ind w:left="540" w:hanging="540"/>
        <w:rPr>
          <w:rFonts w:ascii="Arial" w:hAnsi="Arial" w:cs="Arial"/>
          <w:bCs/>
          <w:sz w:val="22"/>
          <w:szCs w:val="22"/>
          <w:lang w:val="de-DE"/>
        </w:rPr>
      </w:pPr>
    </w:p>
    <w:p w:rsidR="00146FEB" w:rsidRPr="008B0D28" w:rsidRDefault="00146FEB" w:rsidP="00B15243">
      <w:pPr>
        <w:pStyle w:val="ListParagraph"/>
        <w:numPr>
          <w:ilvl w:val="0"/>
          <w:numId w:val="1"/>
        </w:numPr>
        <w:autoSpaceDE/>
        <w:autoSpaceDN/>
        <w:ind w:left="540" w:hanging="540"/>
        <w:rPr>
          <w:rFonts w:ascii="Arial" w:hAnsi="Arial" w:cs="Arial"/>
          <w:bCs/>
          <w:sz w:val="22"/>
          <w:szCs w:val="22"/>
        </w:rPr>
      </w:pPr>
      <w:r w:rsidRPr="008B0D28">
        <w:rPr>
          <w:rFonts w:ascii="Arial" w:hAnsi="Arial" w:cs="Arial"/>
          <w:bCs/>
          <w:sz w:val="22"/>
          <w:szCs w:val="22"/>
          <w:lang w:val="de-DE"/>
        </w:rPr>
        <w:t xml:space="preserve">Stille CJ, Andrade SE, Huang SS, </w:t>
      </w:r>
      <w:r w:rsidR="008A5FC5" w:rsidRPr="008B0D28">
        <w:rPr>
          <w:rFonts w:ascii="Arial" w:hAnsi="Arial" w:cs="Arial"/>
          <w:b/>
          <w:bCs/>
          <w:sz w:val="22"/>
          <w:szCs w:val="22"/>
          <w:lang w:val="de-DE"/>
        </w:rPr>
        <w:t>Nordin J</w:t>
      </w:r>
      <w:r w:rsidRPr="008B0D28">
        <w:rPr>
          <w:rFonts w:ascii="Arial" w:hAnsi="Arial" w:cs="Arial"/>
          <w:bCs/>
          <w:sz w:val="22"/>
          <w:szCs w:val="22"/>
          <w:lang w:val="de-DE"/>
        </w:rPr>
        <w:t xml:space="preserve">, Raebel MA, Go AS, Chan KA, Finkelstein JA. </w:t>
      </w:r>
      <w:r w:rsidRPr="008B0D28">
        <w:rPr>
          <w:rFonts w:ascii="Arial" w:hAnsi="Arial" w:cs="Arial"/>
          <w:bCs/>
          <w:sz w:val="22"/>
          <w:szCs w:val="22"/>
        </w:rPr>
        <w:t>Increased use of second-generation macrolide antibiotics for children in nine health plans in the United States.  Pediatrics. 2004 Nov;114(5):1206-11.</w:t>
      </w:r>
    </w:p>
    <w:p w:rsidR="00146FEB" w:rsidRPr="002D398F" w:rsidRDefault="00146FEB" w:rsidP="00B15243">
      <w:pPr>
        <w:autoSpaceDE/>
        <w:autoSpaceDN/>
        <w:ind w:left="540" w:hanging="540"/>
        <w:rPr>
          <w:rFonts w:ascii="Arial" w:hAnsi="Arial" w:cs="Arial"/>
          <w:bCs/>
          <w:sz w:val="22"/>
          <w:szCs w:val="22"/>
        </w:rPr>
      </w:pPr>
    </w:p>
    <w:p w:rsidR="00146FEB" w:rsidRPr="008B0D28" w:rsidRDefault="00146FEB" w:rsidP="00B15243">
      <w:pPr>
        <w:pStyle w:val="ListParagraph"/>
        <w:numPr>
          <w:ilvl w:val="0"/>
          <w:numId w:val="1"/>
        </w:numPr>
        <w:autoSpaceDE/>
        <w:autoSpaceDN/>
        <w:ind w:left="540" w:hanging="540"/>
        <w:rPr>
          <w:rFonts w:ascii="Arial" w:hAnsi="Arial" w:cs="Arial"/>
          <w:bCs/>
          <w:sz w:val="22"/>
          <w:szCs w:val="22"/>
        </w:rPr>
      </w:pPr>
      <w:r w:rsidRPr="008B0D28">
        <w:rPr>
          <w:rFonts w:ascii="Arial" w:hAnsi="Arial" w:cs="Arial"/>
          <w:bCs/>
          <w:sz w:val="22"/>
          <w:szCs w:val="22"/>
        </w:rPr>
        <w:t xml:space="preserve">Miller B, Kassenborg H, Dunsmuir W, Griffith J, Hadidi M, </w:t>
      </w:r>
      <w:r w:rsidR="007B6985" w:rsidRPr="007B6985">
        <w:rPr>
          <w:rFonts w:ascii="Arial" w:hAnsi="Arial" w:cs="Arial"/>
          <w:b/>
          <w:bCs/>
          <w:sz w:val="22"/>
          <w:szCs w:val="22"/>
        </w:rPr>
        <w:t>Nordin JD</w:t>
      </w:r>
      <w:r w:rsidRPr="008B0D28">
        <w:rPr>
          <w:rFonts w:ascii="Arial" w:hAnsi="Arial" w:cs="Arial"/>
          <w:bCs/>
          <w:sz w:val="22"/>
          <w:szCs w:val="22"/>
        </w:rPr>
        <w:t>, Danila R. Syndromic surveillance for influenzalike illness in ambulatory care network.  Emerg Infect Dis. 2004 Oct;10(10):1806-11.</w:t>
      </w:r>
    </w:p>
    <w:p w:rsidR="00146FEB" w:rsidRPr="002D398F" w:rsidRDefault="00146FEB" w:rsidP="00B15243">
      <w:pPr>
        <w:ind w:left="540" w:hanging="540"/>
        <w:rPr>
          <w:rFonts w:ascii="Arial" w:hAnsi="Arial" w:cs="Arial"/>
          <w:sz w:val="22"/>
          <w:szCs w:val="22"/>
        </w:rPr>
      </w:pPr>
    </w:p>
    <w:p w:rsidR="00BC1BE4" w:rsidRPr="008B0D28" w:rsidRDefault="007B6985" w:rsidP="00B15243">
      <w:pPr>
        <w:pStyle w:val="ListParagraph"/>
        <w:numPr>
          <w:ilvl w:val="0"/>
          <w:numId w:val="1"/>
        </w:numPr>
        <w:ind w:left="540" w:hanging="540"/>
        <w:rPr>
          <w:rFonts w:ascii="Arial" w:hAnsi="Arial" w:cs="Arial"/>
          <w:sz w:val="22"/>
          <w:szCs w:val="22"/>
        </w:rPr>
      </w:pPr>
      <w:r w:rsidRPr="007B6985">
        <w:rPr>
          <w:rFonts w:ascii="Arial" w:hAnsi="Arial" w:cs="Arial"/>
          <w:b/>
          <w:sz w:val="22"/>
          <w:szCs w:val="22"/>
        </w:rPr>
        <w:t>Nordin JD</w:t>
      </w:r>
      <w:r w:rsidR="00BC1BE4" w:rsidRPr="008B0D28">
        <w:rPr>
          <w:rFonts w:ascii="Arial" w:hAnsi="Arial" w:cs="Arial"/>
          <w:sz w:val="22"/>
          <w:szCs w:val="22"/>
        </w:rPr>
        <w:t xml:space="preserve">, Harpaz R, Harper P, Rush W. Syndromic surveillance for measles like illnesses in a managed care setting. J Infect Dis. 2004 May 1;189 Suppl 1:S222-6. </w:t>
      </w:r>
    </w:p>
    <w:p w:rsidR="00BC1BE4" w:rsidRPr="002D398F" w:rsidRDefault="00BC1BE4" w:rsidP="00B15243">
      <w:pPr>
        <w:ind w:left="540" w:hanging="540"/>
        <w:rPr>
          <w:rFonts w:ascii="Arial" w:hAnsi="Arial" w:cs="Arial"/>
          <w:sz w:val="22"/>
          <w:szCs w:val="22"/>
        </w:rPr>
      </w:pPr>
    </w:p>
    <w:p w:rsidR="00146FEB" w:rsidRPr="008B0D28" w:rsidRDefault="00146FEB" w:rsidP="00B15243">
      <w:pPr>
        <w:pStyle w:val="ListParagraph"/>
        <w:numPr>
          <w:ilvl w:val="0"/>
          <w:numId w:val="1"/>
        </w:numPr>
        <w:ind w:left="540" w:hanging="540"/>
        <w:rPr>
          <w:rFonts w:ascii="Arial" w:hAnsi="Arial" w:cs="Arial"/>
          <w:sz w:val="22"/>
          <w:szCs w:val="22"/>
        </w:rPr>
      </w:pPr>
      <w:r w:rsidRPr="008B0D28">
        <w:rPr>
          <w:rFonts w:ascii="Arial" w:hAnsi="Arial" w:cs="Arial"/>
          <w:sz w:val="22"/>
          <w:szCs w:val="22"/>
        </w:rPr>
        <w:t xml:space="preserve">Hak E, Wei F, </w:t>
      </w:r>
      <w:r w:rsidR="008A5FC5" w:rsidRPr="008B0D28">
        <w:rPr>
          <w:rFonts w:ascii="Arial" w:hAnsi="Arial" w:cs="Arial"/>
          <w:b/>
          <w:sz w:val="22"/>
          <w:szCs w:val="22"/>
        </w:rPr>
        <w:t>Nordin J</w:t>
      </w:r>
      <w:r w:rsidRPr="008B0D28">
        <w:rPr>
          <w:rFonts w:ascii="Arial" w:hAnsi="Arial" w:cs="Arial"/>
          <w:sz w:val="22"/>
          <w:szCs w:val="22"/>
        </w:rPr>
        <w:t>, Mullooly J, Poblete S, Nichol KL.  Development and validation of a clinical prediction rule for hospitalization due to pneumonia or influenza or death during influenza epidemics among community-dwelling elderly persons.  J Infect Dis. 2004 Feb 1;189(3):450-8.</w:t>
      </w:r>
    </w:p>
    <w:p w:rsidR="00146FEB" w:rsidRPr="002D398F" w:rsidRDefault="00146FEB" w:rsidP="00B15243">
      <w:pPr>
        <w:ind w:left="540" w:hanging="540"/>
        <w:rPr>
          <w:rFonts w:ascii="Arial" w:hAnsi="Arial" w:cs="Arial"/>
          <w:sz w:val="22"/>
          <w:szCs w:val="22"/>
          <w:lang w:val="de-DE"/>
        </w:rPr>
      </w:pPr>
    </w:p>
    <w:p w:rsidR="00146FEB" w:rsidRPr="008B0D28" w:rsidRDefault="00146FEB" w:rsidP="00B15243">
      <w:pPr>
        <w:pStyle w:val="ListParagraph"/>
        <w:numPr>
          <w:ilvl w:val="0"/>
          <w:numId w:val="1"/>
        </w:numPr>
        <w:ind w:left="540" w:hanging="540"/>
        <w:rPr>
          <w:rFonts w:ascii="Arial" w:hAnsi="Arial" w:cs="Arial"/>
          <w:sz w:val="22"/>
          <w:szCs w:val="22"/>
          <w:lang w:val="de-DE"/>
        </w:rPr>
      </w:pPr>
      <w:r w:rsidRPr="008B0D28">
        <w:rPr>
          <w:rFonts w:ascii="Arial" w:hAnsi="Arial" w:cs="Arial"/>
          <w:sz w:val="22"/>
          <w:szCs w:val="22"/>
          <w:lang w:val="de-DE"/>
        </w:rPr>
        <w:t xml:space="preserve">Finkelstein JA, Stille C, </w:t>
      </w:r>
      <w:r w:rsidR="008A5FC5" w:rsidRPr="008B0D28">
        <w:rPr>
          <w:rFonts w:ascii="Arial" w:hAnsi="Arial" w:cs="Arial"/>
          <w:b/>
          <w:sz w:val="22"/>
          <w:szCs w:val="22"/>
          <w:lang w:val="de-DE"/>
        </w:rPr>
        <w:t>Nordin J</w:t>
      </w:r>
      <w:r w:rsidRPr="008B0D28">
        <w:rPr>
          <w:rFonts w:ascii="Arial" w:hAnsi="Arial" w:cs="Arial"/>
          <w:sz w:val="22"/>
          <w:szCs w:val="22"/>
          <w:lang w:val="de-DE"/>
        </w:rPr>
        <w:t xml:space="preserve">, Davis R, Raebel MA, Roblin D, Go AS, Smith D, Johnson CC, Kleinman K, Chan KA, Platt R.  </w:t>
      </w:r>
      <w:r w:rsidRPr="008B0D28">
        <w:rPr>
          <w:rFonts w:ascii="Arial" w:hAnsi="Arial" w:cs="Arial"/>
          <w:sz w:val="22"/>
          <w:szCs w:val="22"/>
        </w:rPr>
        <w:t xml:space="preserve">Reduction in antibiotic use among US children, 1996-2000.  </w:t>
      </w:r>
      <w:r w:rsidRPr="008B0D28">
        <w:rPr>
          <w:rFonts w:ascii="Arial" w:hAnsi="Arial" w:cs="Arial"/>
          <w:sz w:val="22"/>
          <w:szCs w:val="22"/>
          <w:lang w:val="de-DE"/>
        </w:rPr>
        <w:t>Pediatrics. 2003 Sep;112(3 Pt 1):620-7</w:t>
      </w:r>
    </w:p>
    <w:p w:rsidR="00146FEB" w:rsidRPr="002D398F" w:rsidRDefault="00146FEB" w:rsidP="00B15243">
      <w:pPr>
        <w:ind w:left="540" w:hanging="540"/>
        <w:rPr>
          <w:rFonts w:ascii="Arial" w:hAnsi="Arial" w:cs="Arial"/>
          <w:sz w:val="22"/>
          <w:szCs w:val="22"/>
          <w:lang w:val="de-DE"/>
        </w:rPr>
      </w:pPr>
    </w:p>
    <w:p w:rsidR="00BC1BE4" w:rsidRPr="008B0D28" w:rsidRDefault="007B6985" w:rsidP="00B15243">
      <w:pPr>
        <w:pStyle w:val="ListParagraph"/>
        <w:numPr>
          <w:ilvl w:val="0"/>
          <w:numId w:val="1"/>
        </w:numPr>
        <w:ind w:left="540" w:hanging="540"/>
        <w:rPr>
          <w:rFonts w:ascii="Arial" w:hAnsi="Arial" w:cs="Arial"/>
          <w:sz w:val="22"/>
          <w:szCs w:val="22"/>
        </w:rPr>
      </w:pPr>
      <w:r w:rsidRPr="007B6985">
        <w:rPr>
          <w:rFonts w:ascii="Arial" w:hAnsi="Arial" w:cs="Arial"/>
          <w:b/>
          <w:sz w:val="22"/>
          <w:szCs w:val="22"/>
          <w:lang w:val="de-DE"/>
        </w:rPr>
        <w:t>Nordin JD</w:t>
      </w:r>
      <w:r w:rsidR="00BC1BE4" w:rsidRPr="008B0D28">
        <w:rPr>
          <w:rFonts w:ascii="Arial" w:hAnsi="Arial" w:cs="Arial"/>
          <w:sz w:val="22"/>
          <w:szCs w:val="22"/>
          <w:lang w:val="de-DE"/>
        </w:rPr>
        <w:t xml:space="preserve">, Asplin BR, Kassenborg H.  </w:t>
      </w:r>
      <w:r w:rsidR="00BC1BE4" w:rsidRPr="008B0D28">
        <w:rPr>
          <w:rFonts w:ascii="Arial" w:hAnsi="Arial" w:cs="Arial"/>
          <w:sz w:val="22"/>
          <w:szCs w:val="22"/>
        </w:rPr>
        <w:t>“Syndromic Surveillance Systems.”  Minnesota Physician.  May 2003: 17(2):1-10.</w:t>
      </w:r>
    </w:p>
    <w:p w:rsidR="00BC1BE4" w:rsidRPr="002D398F" w:rsidRDefault="00BC1BE4" w:rsidP="00B15243">
      <w:pPr>
        <w:ind w:left="540" w:hanging="540"/>
        <w:rPr>
          <w:rFonts w:ascii="Arial" w:hAnsi="Arial" w:cs="Arial"/>
          <w:sz w:val="22"/>
          <w:szCs w:val="22"/>
        </w:rPr>
      </w:pPr>
    </w:p>
    <w:p w:rsidR="00731F6E" w:rsidRPr="008B0D28" w:rsidRDefault="00731F6E" w:rsidP="00B15243">
      <w:pPr>
        <w:pStyle w:val="ListParagraph"/>
        <w:numPr>
          <w:ilvl w:val="0"/>
          <w:numId w:val="1"/>
        </w:numPr>
        <w:ind w:left="540" w:hanging="540"/>
        <w:rPr>
          <w:rFonts w:ascii="Arial" w:hAnsi="Arial" w:cs="Arial"/>
          <w:sz w:val="22"/>
          <w:szCs w:val="22"/>
        </w:rPr>
      </w:pPr>
      <w:r w:rsidRPr="008B0D28">
        <w:rPr>
          <w:rFonts w:ascii="Arial" w:hAnsi="Arial" w:cs="Arial"/>
          <w:sz w:val="22"/>
          <w:szCs w:val="22"/>
        </w:rPr>
        <w:t xml:space="preserve">Platt R, Bocchino C, Caldwell B, Harmon R, Kleinman K, Lazarus R, Nelson AF, </w:t>
      </w:r>
      <w:r w:rsidR="007B6985" w:rsidRPr="007B6985">
        <w:rPr>
          <w:rFonts w:ascii="Arial" w:hAnsi="Arial" w:cs="Arial"/>
          <w:b/>
          <w:sz w:val="22"/>
          <w:szCs w:val="22"/>
        </w:rPr>
        <w:t>Nordin JD</w:t>
      </w:r>
      <w:r w:rsidRPr="008B0D28">
        <w:rPr>
          <w:rFonts w:ascii="Arial" w:hAnsi="Arial" w:cs="Arial"/>
          <w:sz w:val="22"/>
          <w:szCs w:val="22"/>
        </w:rPr>
        <w:t>, Ritzwoller DP.  Syndromic surveillance using minimum transfer of identifiable data: the example of the national bioterrorism syndromic surveillance demonstration program. J Urban Health. 2003 Jun;80 Suppl 1:I25-I31.</w:t>
      </w:r>
    </w:p>
    <w:p w:rsidR="00731F6E" w:rsidRPr="002D398F" w:rsidRDefault="00731F6E" w:rsidP="00B15243">
      <w:pPr>
        <w:ind w:left="540" w:hanging="540"/>
        <w:rPr>
          <w:rFonts w:ascii="Arial" w:hAnsi="Arial" w:cs="Arial"/>
          <w:sz w:val="22"/>
          <w:szCs w:val="22"/>
        </w:rPr>
      </w:pPr>
    </w:p>
    <w:p w:rsidR="00731F6E" w:rsidRPr="008B0D28" w:rsidRDefault="00731F6E" w:rsidP="00B15243">
      <w:pPr>
        <w:pStyle w:val="ListParagraph"/>
        <w:numPr>
          <w:ilvl w:val="0"/>
          <w:numId w:val="1"/>
        </w:numPr>
        <w:ind w:left="540" w:hanging="540"/>
        <w:rPr>
          <w:rFonts w:ascii="Arial" w:hAnsi="Arial" w:cs="Arial"/>
          <w:sz w:val="22"/>
          <w:szCs w:val="22"/>
        </w:rPr>
      </w:pPr>
      <w:r w:rsidRPr="008B0D28">
        <w:rPr>
          <w:rFonts w:ascii="Arial" w:hAnsi="Arial" w:cs="Arial"/>
          <w:sz w:val="22"/>
          <w:szCs w:val="22"/>
        </w:rPr>
        <w:t xml:space="preserve">Nichol KL, </w:t>
      </w:r>
      <w:r w:rsidR="008A5FC5" w:rsidRPr="008B0D28">
        <w:rPr>
          <w:rFonts w:ascii="Arial" w:hAnsi="Arial" w:cs="Arial"/>
          <w:b/>
          <w:sz w:val="22"/>
          <w:szCs w:val="22"/>
        </w:rPr>
        <w:t>Nordin J</w:t>
      </w:r>
      <w:r w:rsidRPr="008B0D28">
        <w:rPr>
          <w:rFonts w:ascii="Arial" w:hAnsi="Arial" w:cs="Arial"/>
          <w:sz w:val="22"/>
          <w:szCs w:val="22"/>
        </w:rPr>
        <w:t xml:space="preserve">, Mullooly J, Lask R, Fillbrandt K, Iwane M. Influenza vaccination and reduction in hospitalizations for cardiac disease and stroke among the elderly.  N Engl J Med. 2003 Apr 3;348(14):1322-32. </w:t>
      </w:r>
    </w:p>
    <w:p w:rsidR="00731F6E" w:rsidRPr="002D398F" w:rsidRDefault="00731F6E" w:rsidP="00B15243">
      <w:pPr>
        <w:ind w:left="540" w:hanging="540"/>
        <w:rPr>
          <w:rFonts w:ascii="Arial" w:hAnsi="Arial" w:cs="Arial"/>
          <w:sz w:val="22"/>
          <w:szCs w:val="22"/>
        </w:rPr>
      </w:pPr>
    </w:p>
    <w:p w:rsidR="00731F6E" w:rsidRPr="008B0D28" w:rsidRDefault="00731F6E" w:rsidP="00B15243">
      <w:pPr>
        <w:pStyle w:val="ListParagraph"/>
        <w:numPr>
          <w:ilvl w:val="0"/>
          <w:numId w:val="1"/>
        </w:numPr>
        <w:ind w:left="540" w:hanging="540"/>
        <w:rPr>
          <w:rFonts w:ascii="Arial" w:hAnsi="Arial" w:cs="Arial"/>
          <w:sz w:val="22"/>
          <w:szCs w:val="22"/>
        </w:rPr>
      </w:pPr>
      <w:r w:rsidRPr="008B0D28">
        <w:rPr>
          <w:rFonts w:ascii="Arial" w:hAnsi="Arial" w:cs="Arial"/>
          <w:sz w:val="22"/>
          <w:szCs w:val="22"/>
        </w:rPr>
        <w:t xml:space="preserve">Hak E, </w:t>
      </w:r>
      <w:r w:rsidR="008A5FC5" w:rsidRPr="008B0D28">
        <w:rPr>
          <w:rFonts w:ascii="Arial" w:hAnsi="Arial" w:cs="Arial"/>
          <w:b/>
          <w:sz w:val="22"/>
          <w:szCs w:val="22"/>
        </w:rPr>
        <w:t>Nordin J</w:t>
      </w:r>
      <w:r w:rsidRPr="008B0D28">
        <w:rPr>
          <w:rFonts w:ascii="Arial" w:hAnsi="Arial" w:cs="Arial"/>
          <w:sz w:val="22"/>
          <w:szCs w:val="22"/>
        </w:rPr>
        <w:t xml:space="preserve">, Wei F, Mullooly J, Poblete S, Strikas R, Nichol KL.  Influence of high-risk medical conditions on the effectiveness of influenza vaccination among elderly members of 3 large managed-care organizations.  Clin Infect Dis. 2002 Aug 15;35(4):370-7. </w:t>
      </w:r>
    </w:p>
    <w:p w:rsidR="00731F6E" w:rsidRPr="002D398F" w:rsidRDefault="00731F6E" w:rsidP="00B15243">
      <w:pPr>
        <w:ind w:left="540" w:hanging="540"/>
        <w:rPr>
          <w:rFonts w:ascii="Arial" w:hAnsi="Arial" w:cs="Arial"/>
          <w:sz w:val="22"/>
          <w:szCs w:val="22"/>
        </w:rPr>
      </w:pPr>
    </w:p>
    <w:p w:rsidR="00731F6E" w:rsidRPr="008B0D28" w:rsidRDefault="007B6985" w:rsidP="00B15243">
      <w:pPr>
        <w:pStyle w:val="ListParagraph"/>
        <w:numPr>
          <w:ilvl w:val="0"/>
          <w:numId w:val="1"/>
        </w:numPr>
        <w:ind w:left="540" w:hanging="540"/>
        <w:rPr>
          <w:rFonts w:ascii="Arial" w:hAnsi="Arial" w:cs="Arial"/>
          <w:sz w:val="22"/>
          <w:szCs w:val="22"/>
        </w:rPr>
      </w:pPr>
      <w:r w:rsidRPr="007B6985">
        <w:rPr>
          <w:rFonts w:ascii="Arial" w:hAnsi="Arial" w:cs="Arial"/>
          <w:b/>
          <w:sz w:val="22"/>
          <w:szCs w:val="22"/>
        </w:rPr>
        <w:t>Nordin JD</w:t>
      </w:r>
      <w:r w:rsidR="00731F6E" w:rsidRPr="008B0D28">
        <w:rPr>
          <w:rFonts w:ascii="Arial" w:hAnsi="Arial" w:cs="Arial"/>
          <w:sz w:val="22"/>
          <w:szCs w:val="22"/>
        </w:rPr>
        <w:t>, Mullooly J, Poblete S, Strikas R, Petrucci R, Wei F, Rush B, Safirstein  B, Wheeler D,  Nichol KL. Influenza Vaccine Effectiveness in Preventing Hospitalizations and Deaths in Persons &gt;65 Years in Minnesota, New York, and Oregon; Data From Three Health Plans. J Infect Dis. 2001 Sep 15;184(6):665-70.</w:t>
      </w:r>
    </w:p>
    <w:p w:rsidR="00731F6E" w:rsidRPr="002D398F" w:rsidRDefault="00731F6E" w:rsidP="00B15243">
      <w:pPr>
        <w:ind w:left="540" w:hanging="540"/>
        <w:rPr>
          <w:rFonts w:ascii="Arial" w:hAnsi="Arial" w:cs="Arial"/>
          <w:sz w:val="22"/>
          <w:szCs w:val="22"/>
        </w:rPr>
      </w:pPr>
    </w:p>
    <w:p w:rsidR="00731F6E" w:rsidRPr="008B0D28" w:rsidRDefault="00731F6E" w:rsidP="00B15243">
      <w:pPr>
        <w:pStyle w:val="ListParagraph"/>
        <w:numPr>
          <w:ilvl w:val="0"/>
          <w:numId w:val="1"/>
        </w:numPr>
        <w:ind w:left="540" w:hanging="540"/>
        <w:rPr>
          <w:rFonts w:ascii="Arial" w:hAnsi="Arial" w:cs="Arial"/>
          <w:sz w:val="22"/>
          <w:szCs w:val="22"/>
        </w:rPr>
      </w:pPr>
      <w:r w:rsidRPr="008B0D28">
        <w:rPr>
          <w:rFonts w:ascii="Arial" w:hAnsi="Arial" w:cs="Arial"/>
          <w:sz w:val="22"/>
          <w:szCs w:val="22"/>
        </w:rPr>
        <w:lastRenderedPageBreak/>
        <w:t xml:space="preserve">Strebel P, </w:t>
      </w:r>
      <w:r w:rsidR="007B6985" w:rsidRPr="007B6985">
        <w:rPr>
          <w:rFonts w:ascii="Arial" w:hAnsi="Arial" w:cs="Arial"/>
          <w:b/>
          <w:sz w:val="22"/>
          <w:szCs w:val="22"/>
        </w:rPr>
        <w:t>Nordin JD</w:t>
      </w:r>
      <w:r w:rsidRPr="008B0D28">
        <w:rPr>
          <w:rFonts w:ascii="Arial" w:hAnsi="Arial" w:cs="Arial"/>
          <w:sz w:val="22"/>
          <w:szCs w:val="22"/>
        </w:rPr>
        <w:t>, Edwards K, Hunt J, Besser J, Burns S, Amundson G, Baoghman A, Wattigney, W. Population- ased Incidence of Pertussis Among Adolescents and Adults, Minnesota, 1995-1996 J Infect Dis, 2001 May 1;183(9):1353-9.</w:t>
      </w:r>
    </w:p>
    <w:p w:rsidR="00731F6E" w:rsidRPr="002D398F" w:rsidRDefault="00731F6E" w:rsidP="00B15243">
      <w:pPr>
        <w:ind w:left="540" w:hanging="540"/>
        <w:rPr>
          <w:rFonts w:ascii="Arial" w:hAnsi="Arial" w:cs="Arial"/>
          <w:sz w:val="22"/>
          <w:szCs w:val="22"/>
        </w:rPr>
      </w:pPr>
    </w:p>
    <w:p w:rsidR="00731F6E" w:rsidRPr="008B0D28" w:rsidRDefault="00731F6E" w:rsidP="00B15243">
      <w:pPr>
        <w:pStyle w:val="ListParagraph"/>
        <w:numPr>
          <w:ilvl w:val="0"/>
          <w:numId w:val="1"/>
        </w:numPr>
        <w:ind w:left="540" w:hanging="540"/>
        <w:rPr>
          <w:rFonts w:ascii="Arial" w:hAnsi="Arial" w:cs="Arial"/>
          <w:sz w:val="22"/>
          <w:szCs w:val="22"/>
        </w:rPr>
      </w:pPr>
      <w:r w:rsidRPr="008B0D28">
        <w:rPr>
          <w:rFonts w:ascii="Arial" w:hAnsi="Arial" w:cs="Arial"/>
          <w:sz w:val="22"/>
          <w:szCs w:val="22"/>
        </w:rPr>
        <w:t xml:space="preserve">France E, </w:t>
      </w:r>
      <w:r w:rsidR="008A5FC5" w:rsidRPr="008B0D28">
        <w:rPr>
          <w:rFonts w:ascii="Arial" w:hAnsi="Arial" w:cs="Arial"/>
          <w:b/>
          <w:sz w:val="22"/>
          <w:szCs w:val="22"/>
        </w:rPr>
        <w:t>Nordin J</w:t>
      </w:r>
      <w:r w:rsidRPr="008B0D28">
        <w:rPr>
          <w:rFonts w:ascii="Arial" w:hAnsi="Arial" w:cs="Arial"/>
          <w:sz w:val="22"/>
          <w:szCs w:val="22"/>
        </w:rPr>
        <w:t>.  Preparing for the new vaccines.  Healthplan. 1999 Sep-Oct;40(5):53-4, 57-9.</w:t>
      </w:r>
    </w:p>
    <w:p w:rsidR="00731F6E" w:rsidRPr="002D398F" w:rsidRDefault="00731F6E" w:rsidP="00B15243">
      <w:pPr>
        <w:ind w:left="540" w:hanging="540"/>
        <w:rPr>
          <w:rFonts w:ascii="Arial" w:hAnsi="Arial" w:cs="Arial"/>
          <w:sz w:val="22"/>
          <w:szCs w:val="22"/>
        </w:rPr>
      </w:pPr>
    </w:p>
    <w:p w:rsidR="00731F6E" w:rsidRPr="008B0D28" w:rsidRDefault="00731F6E" w:rsidP="00B15243">
      <w:pPr>
        <w:pStyle w:val="ListParagraph"/>
        <w:numPr>
          <w:ilvl w:val="0"/>
          <w:numId w:val="1"/>
        </w:numPr>
        <w:ind w:left="540" w:hanging="540"/>
        <w:rPr>
          <w:rFonts w:ascii="Arial" w:hAnsi="Arial" w:cs="Arial"/>
          <w:sz w:val="22"/>
          <w:szCs w:val="22"/>
        </w:rPr>
      </w:pPr>
      <w:r w:rsidRPr="008B0D28">
        <w:rPr>
          <w:rFonts w:ascii="Arial" w:hAnsi="Arial" w:cs="Arial"/>
          <w:sz w:val="22"/>
          <w:szCs w:val="22"/>
        </w:rPr>
        <w:t xml:space="preserve">Rolnick SJ, </w:t>
      </w:r>
      <w:r w:rsidR="007B6985" w:rsidRPr="007B6985">
        <w:rPr>
          <w:rFonts w:ascii="Arial" w:hAnsi="Arial" w:cs="Arial"/>
          <w:b/>
          <w:sz w:val="22"/>
          <w:szCs w:val="22"/>
        </w:rPr>
        <w:t>Nordin JD</w:t>
      </w:r>
      <w:r w:rsidRPr="008B0D28">
        <w:rPr>
          <w:rFonts w:ascii="Arial" w:hAnsi="Arial" w:cs="Arial"/>
          <w:sz w:val="22"/>
          <w:szCs w:val="22"/>
        </w:rPr>
        <w:t>, Cherney LM. A comparison of costs of universal versus targeted lead screening for young children.  Environ Res. 1999 Jan;80(1):84-91</w:t>
      </w:r>
    </w:p>
    <w:p w:rsidR="00731F6E" w:rsidRPr="002D398F" w:rsidRDefault="00731F6E" w:rsidP="00B15243">
      <w:pPr>
        <w:tabs>
          <w:tab w:val="left" w:pos="1980"/>
          <w:tab w:val="left" w:pos="2700"/>
          <w:tab w:val="left" w:pos="5040"/>
          <w:tab w:val="left" w:pos="6300"/>
          <w:tab w:val="left" w:pos="7200"/>
          <w:tab w:val="left" w:pos="10620"/>
        </w:tabs>
        <w:ind w:left="540" w:hanging="540"/>
        <w:rPr>
          <w:rFonts w:ascii="Arial" w:hAnsi="Arial" w:cs="Arial"/>
          <w:sz w:val="22"/>
          <w:szCs w:val="22"/>
        </w:rPr>
      </w:pPr>
    </w:p>
    <w:p w:rsidR="00731F6E" w:rsidRPr="008B0D28" w:rsidRDefault="00731F6E" w:rsidP="00B15243">
      <w:pPr>
        <w:pStyle w:val="ListParagraph"/>
        <w:numPr>
          <w:ilvl w:val="0"/>
          <w:numId w:val="1"/>
        </w:numPr>
        <w:tabs>
          <w:tab w:val="left" w:pos="1980"/>
          <w:tab w:val="left" w:pos="2700"/>
          <w:tab w:val="left" w:pos="5040"/>
          <w:tab w:val="left" w:pos="6300"/>
          <w:tab w:val="left" w:pos="7200"/>
          <w:tab w:val="left" w:pos="10620"/>
        </w:tabs>
        <w:ind w:left="540" w:hanging="540"/>
        <w:rPr>
          <w:rFonts w:ascii="Arial" w:hAnsi="Arial" w:cs="Arial"/>
          <w:sz w:val="22"/>
          <w:szCs w:val="22"/>
        </w:rPr>
      </w:pPr>
      <w:r w:rsidRPr="008B0D28">
        <w:rPr>
          <w:rFonts w:ascii="Arial" w:hAnsi="Arial" w:cs="Arial"/>
          <w:sz w:val="22"/>
          <w:szCs w:val="22"/>
        </w:rPr>
        <w:t xml:space="preserve">Helfand RF, Gary HE Jr., Atkinson WL, </w:t>
      </w:r>
      <w:r w:rsidR="007B6985" w:rsidRPr="007B6985">
        <w:rPr>
          <w:rFonts w:ascii="Arial" w:hAnsi="Arial" w:cs="Arial"/>
          <w:b/>
          <w:sz w:val="22"/>
          <w:szCs w:val="22"/>
        </w:rPr>
        <w:t>Nordin JD</w:t>
      </w:r>
      <w:r w:rsidRPr="008B0D28">
        <w:rPr>
          <w:rFonts w:ascii="Arial" w:hAnsi="Arial" w:cs="Arial"/>
          <w:sz w:val="22"/>
          <w:szCs w:val="22"/>
        </w:rPr>
        <w:t>, Keyserling HL, Bellini WJ.  Decline of measles-specific immunoglobulin M antibodies after primary measles, mumps and rubella vaccination. Clin Diagn Lab Immunol 1998;5(2):135-8.</w:t>
      </w:r>
    </w:p>
    <w:p w:rsidR="00731F6E" w:rsidRPr="002D398F" w:rsidRDefault="00731F6E" w:rsidP="00B15243">
      <w:pPr>
        <w:tabs>
          <w:tab w:val="left" w:pos="1980"/>
          <w:tab w:val="left" w:pos="2700"/>
          <w:tab w:val="left" w:pos="5040"/>
          <w:tab w:val="left" w:pos="6300"/>
          <w:tab w:val="left" w:pos="7200"/>
          <w:tab w:val="left" w:pos="10620"/>
        </w:tabs>
        <w:ind w:left="540" w:hanging="540"/>
        <w:rPr>
          <w:rFonts w:ascii="Arial" w:hAnsi="Arial" w:cs="Arial"/>
          <w:sz w:val="22"/>
          <w:szCs w:val="22"/>
        </w:rPr>
      </w:pPr>
    </w:p>
    <w:p w:rsidR="00731F6E" w:rsidRPr="008B0D28" w:rsidRDefault="007B6985" w:rsidP="00B15243">
      <w:pPr>
        <w:pStyle w:val="ListParagraph"/>
        <w:numPr>
          <w:ilvl w:val="0"/>
          <w:numId w:val="1"/>
        </w:numPr>
        <w:tabs>
          <w:tab w:val="left" w:pos="1980"/>
          <w:tab w:val="left" w:pos="2700"/>
          <w:tab w:val="left" w:pos="5040"/>
          <w:tab w:val="left" w:pos="6300"/>
          <w:tab w:val="left" w:pos="7200"/>
          <w:tab w:val="left" w:pos="10620"/>
        </w:tabs>
        <w:ind w:left="540" w:hanging="540"/>
        <w:rPr>
          <w:rFonts w:ascii="Arial" w:hAnsi="Arial" w:cs="Arial"/>
          <w:sz w:val="22"/>
          <w:szCs w:val="22"/>
        </w:rPr>
      </w:pPr>
      <w:r w:rsidRPr="007B6985">
        <w:rPr>
          <w:rFonts w:ascii="Arial" w:hAnsi="Arial" w:cs="Arial"/>
          <w:b/>
          <w:sz w:val="22"/>
          <w:szCs w:val="22"/>
        </w:rPr>
        <w:t>Nordin JD</w:t>
      </w:r>
      <w:r w:rsidR="00731F6E" w:rsidRPr="008B0D28">
        <w:rPr>
          <w:rFonts w:ascii="Arial" w:hAnsi="Arial" w:cs="Arial"/>
          <w:sz w:val="22"/>
          <w:szCs w:val="22"/>
        </w:rPr>
        <w:t>, Baken L, Carlson R, Hering J.  Age specific rates of serologic immunity in patients with a negative history for varicella infection. Infec Control Hosp Epidemiol 1998;19(11):823-4.</w:t>
      </w:r>
    </w:p>
    <w:p w:rsidR="00731F6E" w:rsidRPr="002D398F" w:rsidRDefault="00731F6E" w:rsidP="00B15243">
      <w:pPr>
        <w:ind w:left="540" w:hanging="540"/>
        <w:rPr>
          <w:rFonts w:ascii="Arial" w:hAnsi="Arial" w:cs="Arial"/>
          <w:sz w:val="22"/>
          <w:szCs w:val="22"/>
        </w:rPr>
      </w:pPr>
    </w:p>
    <w:p w:rsidR="00731F6E" w:rsidRPr="008B0D28" w:rsidRDefault="007B6985" w:rsidP="00B15243">
      <w:pPr>
        <w:pStyle w:val="ListParagraph"/>
        <w:numPr>
          <w:ilvl w:val="0"/>
          <w:numId w:val="1"/>
        </w:numPr>
        <w:ind w:left="540" w:hanging="540"/>
        <w:rPr>
          <w:rFonts w:ascii="Arial" w:hAnsi="Arial" w:cs="Arial"/>
          <w:sz w:val="22"/>
          <w:szCs w:val="22"/>
        </w:rPr>
      </w:pPr>
      <w:r w:rsidRPr="007B6985">
        <w:rPr>
          <w:rFonts w:ascii="Arial" w:hAnsi="Arial" w:cs="Arial"/>
          <w:b/>
          <w:sz w:val="22"/>
          <w:szCs w:val="22"/>
        </w:rPr>
        <w:t>Nordin JD</w:t>
      </w:r>
      <w:r w:rsidR="00731F6E" w:rsidRPr="008B0D28">
        <w:rPr>
          <w:rFonts w:ascii="Arial" w:hAnsi="Arial" w:cs="Arial"/>
          <w:sz w:val="22"/>
          <w:szCs w:val="22"/>
        </w:rPr>
        <w:t>, Rolnick SJ, Ehlinger E, Nelson AF, Arneson TJ, Cherney LM, Griffin JM.  Lead levels in high risk and low risk young children in the Minneapolis-St. Paul metropolitan area.  Pediatrics 1998;101(1):72-6.</w:t>
      </w:r>
    </w:p>
    <w:p w:rsidR="00731F6E" w:rsidRPr="002D398F" w:rsidRDefault="00731F6E" w:rsidP="00B15243">
      <w:pPr>
        <w:ind w:left="540" w:hanging="540"/>
        <w:rPr>
          <w:rFonts w:ascii="Arial" w:hAnsi="Arial" w:cs="Arial"/>
          <w:sz w:val="22"/>
          <w:szCs w:val="22"/>
        </w:rPr>
      </w:pPr>
    </w:p>
    <w:p w:rsidR="00731F6E" w:rsidRPr="008B0D28" w:rsidRDefault="00731F6E" w:rsidP="00B15243">
      <w:pPr>
        <w:pStyle w:val="ListParagraph"/>
        <w:numPr>
          <w:ilvl w:val="0"/>
          <w:numId w:val="1"/>
        </w:numPr>
        <w:ind w:left="540" w:hanging="540"/>
        <w:rPr>
          <w:rFonts w:ascii="Arial" w:hAnsi="Arial" w:cs="Arial"/>
          <w:sz w:val="22"/>
          <w:szCs w:val="22"/>
        </w:rPr>
      </w:pPr>
      <w:r w:rsidRPr="008B0D28">
        <w:rPr>
          <w:rFonts w:ascii="Arial" w:hAnsi="Arial" w:cs="Arial"/>
          <w:sz w:val="22"/>
          <w:szCs w:val="22"/>
        </w:rPr>
        <w:t xml:space="preserve">Carlin E, Carlson R, </w:t>
      </w:r>
      <w:r w:rsidR="007B6985" w:rsidRPr="007B6985">
        <w:rPr>
          <w:rFonts w:ascii="Arial" w:hAnsi="Arial" w:cs="Arial"/>
          <w:b/>
          <w:sz w:val="22"/>
          <w:szCs w:val="22"/>
        </w:rPr>
        <w:t>Nordin JD</w:t>
      </w:r>
      <w:r w:rsidRPr="008B0D28">
        <w:rPr>
          <w:rFonts w:ascii="Arial" w:hAnsi="Arial" w:cs="Arial"/>
          <w:sz w:val="22"/>
          <w:szCs w:val="22"/>
        </w:rPr>
        <w:t>.  Using continuous quality improvement tools to improve pediatric immunization rates.  Jt Comm J Qual Improv 1996;22(4):277-88.</w:t>
      </w:r>
    </w:p>
    <w:p w:rsidR="00731F6E" w:rsidRPr="002D398F" w:rsidRDefault="00731F6E" w:rsidP="00B15243">
      <w:pPr>
        <w:ind w:left="540" w:hanging="540"/>
        <w:rPr>
          <w:rFonts w:ascii="Arial" w:hAnsi="Arial" w:cs="Arial"/>
          <w:sz w:val="22"/>
          <w:szCs w:val="22"/>
        </w:rPr>
      </w:pPr>
    </w:p>
    <w:p w:rsidR="00731F6E" w:rsidRPr="008B0D28" w:rsidRDefault="00731F6E" w:rsidP="00B15243">
      <w:pPr>
        <w:pStyle w:val="ListParagraph"/>
        <w:numPr>
          <w:ilvl w:val="0"/>
          <w:numId w:val="1"/>
        </w:numPr>
        <w:ind w:left="540" w:hanging="540"/>
        <w:rPr>
          <w:rFonts w:ascii="Arial" w:hAnsi="Arial" w:cs="Arial"/>
          <w:sz w:val="22"/>
          <w:szCs w:val="22"/>
        </w:rPr>
      </w:pPr>
      <w:r w:rsidRPr="008B0D28">
        <w:rPr>
          <w:rFonts w:ascii="Arial" w:hAnsi="Arial" w:cs="Arial"/>
          <w:sz w:val="22"/>
          <w:szCs w:val="22"/>
        </w:rPr>
        <w:t xml:space="preserve">Carlin E, </w:t>
      </w:r>
      <w:r w:rsidR="007B6985" w:rsidRPr="007B6985">
        <w:rPr>
          <w:rFonts w:ascii="Arial" w:hAnsi="Arial" w:cs="Arial"/>
          <w:b/>
          <w:sz w:val="22"/>
          <w:szCs w:val="22"/>
        </w:rPr>
        <w:t>Nordin JD</w:t>
      </w:r>
      <w:r w:rsidRPr="008B0D28">
        <w:rPr>
          <w:rFonts w:ascii="Arial" w:hAnsi="Arial" w:cs="Arial"/>
          <w:sz w:val="22"/>
          <w:szCs w:val="22"/>
        </w:rPr>
        <w:t>.  Varicella vaccine.  HealthPartners Utilization Bull 1995;5(14)September:52-4.</w:t>
      </w:r>
    </w:p>
    <w:p w:rsidR="00731F6E" w:rsidRPr="002D398F" w:rsidRDefault="00731F6E" w:rsidP="00B15243">
      <w:pPr>
        <w:ind w:left="540" w:hanging="540"/>
        <w:rPr>
          <w:rFonts w:ascii="Arial" w:hAnsi="Arial" w:cs="Arial"/>
          <w:sz w:val="22"/>
          <w:szCs w:val="22"/>
        </w:rPr>
      </w:pPr>
    </w:p>
    <w:p w:rsidR="00731F6E" w:rsidRPr="008B0D28" w:rsidRDefault="007B6985" w:rsidP="00B15243">
      <w:pPr>
        <w:pStyle w:val="ListParagraph"/>
        <w:numPr>
          <w:ilvl w:val="0"/>
          <w:numId w:val="1"/>
        </w:numPr>
        <w:ind w:left="540" w:hanging="540"/>
        <w:rPr>
          <w:rFonts w:ascii="Arial" w:hAnsi="Arial" w:cs="Arial"/>
          <w:sz w:val="22"/>
          <w:szCs w:val="22"/>
        </w:rPr>
      </w:pPr>
      <w:r w:rsidRPr="007B6985">
        <w:rPr>
          <w:rFonts w:ascii="Arial" w:hAnsi="Arial" w:cs="Arial"/>
          <w:b/>
          <w:sz w:val="22"/>
          <w:szCs w:val="22"/>
        </w:rPr>
        <w:t>Nordin JD</w:t>
      </w:r>
      <w:r w:rsidR="00731F6E" w:rsidRPr="008B0D28">
        <w:rPr>
          <w:rFonts w:ascii="Arial" w:hAnsi="Arial" w:cs="Arial"/>
          <w:sz w:val="22"/>
          <w:szCs w:val="22"/>
        </w:rPr>
        <w:t>.  Varicella vaccine recommendations.  Minnesota Med 1995 August.</w:t>
      </w:r>
    </w:p>
    <w:p w:rsidR="00731F6E" w:rsidRPr="002D398F" w:rsidRDefault="00731F6E" w:rsidP="00B15243">
      <w:pPr>
        <w:ind w:left="540" w:hanging="540"/>
        <w:rPr>
          <w:rFonts w:ascii="Arial" w:hAnsi="Arial" w:cs="Arial"/>
          <w:sz w:val="22"/>
          <w:szCs w:val="22"/>
        </w:rPr>
      </w:pPr>
    </w:p>
    <w:p w:rsidR="00BC1BE4" w:rsidRPr="008B0D28" w:rsidRDefault="007B6985" w:rsidP="00B15243">
      <w:pPr>
        <w:pStyle w:val="ListParagraph"/>
        <w:numPr>
          <w:ilvl w:val="0"/>
          <w:numId w:val="1"/>
        </w:numPr>
        <w:ind w:left="540" w:hanging="540"/>
        <w:rPr>
          <w:rFonts w:ascii="Arial" w:hAnsi="Arial" w:cs="Arial"/>
          <w:sz w:val="22"/>
          <w:szCs w:val="22"/>
        </w:rPr>
      </w:pPr>
      <w:r w:rsidRPr="007B6985">
        <w:rPr>
          <w:rFonts w:ascii="Arial" w:hAnsi="Arial" w:cs="Arial"/>
          <w:b/>
          <w:sz w:val="22"/>
          <w:szCs w:val="22"/>
        </w:rPr>
        <w:t>Nordin JD</w:t>
      </w:r>
      <w:r w:rsidR="00BC1BE4" w:rsidRPr="008B0D28">
        <w:rPr>
          <w:rFonts w:ascii="Arial" w:hAnsi="Arial" w:cs="Arial"/>
          <w:sz w:val="22"/>
          <w:szCs w:val="22"/>
        </w:rPr>
        <w:t>, Rolnick SJ, Griffin JM.  Prevalence of excess lead absorption and associated risk factors in children enrolled in a midwestern HMO.  Pediatrics 1994 February.</w:t>
      </w:r>
    </w:p>
    <w:p w:rsidR="00BC1BE4" w:rsidRPr="002D398F" w:rsidRDefault="00BC1BE4" w:rsidP="00B15243">
      <w:pPr>
        <w:ind w:left="540" w:hanging="540"/>
        <w:rPr>
          <w:rFonts w:ascii="Arial" w:hAnsi="Arial" w:cs="Arial"/>
          <w:sz w:val="22"/>
          <w:szCs w:val="22"/>
        </w:rPr>
      </w:pPr>
    </w:p>
    <w:p w:rsidR="00731F6E" w:rsidRPr="008B0D28" w:rsidRDefault="007B6985" w:rsidP="00B15243">
      <w:pPr>
        <w:pStyle w:val="ListParagraph"/>
        <w:numPr>
          <w:ilvl w:val="0"/>
          <w:numId w:val="1"/>
        </w:numPr>
        <w:ind w:left="540" w:hanging="540"/>
        <w:rPr>
          <w:rFonts w:ascii="Arial" w:hAnsi="Arial" w:cs="Arial"/>
          <w:sz w:val="22"/>
          <w:szCs w:val="22"/>
        </w:rPr>
      </w:pPr>
      <w:r w:rsidRPr="007B6985">
        <w:rPr>
          <w:rFonts w:ascii="Arial" w:hAnsi="Arial" w:cs="Arial"/>
          <w:b/>
          <w:sz w:val="22"/>
          <w:szCs w:val="22"/>
        </w:rPr>
        <w:t>Nordin JD</w:t>
      </w:r>
      <w:r w:rsidR="00731F6E" w:rsidRPr="008B0D28">
        <w:rPr>
          <w:rFonts w:ascii="Arial" w:hAnsi="Arial" w:cs="Arial"/>
          <w:sz w:val="22"/>
          <w:szCs w:val="22"/>
        </w:rPr>
        <w:t>.  Lead poisoning, a Minnesota perspective.  Minnesota Med 1992 November.</w:t>
      </w:r>
    </w:p>
    <w:p w:rsidR="00731F6E" w:rsidRPr="002D398F" w:rsidRDefault="00731F6E" w:rsidP="00B15243">
      <w:pPr>
        <w:ind w:left="540" w:hanging="540"/>
        <w:rPr>
          <w:rFonts w:ascii="Arial" w:hAnsi="Arial" w:cs="Arial"/>
          <w:sz w:val="22"/>
          <w:szCs w:val="22"/>
        </w:rPr>
      </w:pPr>
    </w:p>
    <w:p w:rsidR="00731F6E" w:rsidRPr="008B0D28" w:rsidRDefault="00731F6E" w:rsidP="00B15243">
      <w:pPr>
        <w:pStyle w:val="ListParagraph"/>
        <w:numPr>
          <w:ilvl w:val="0"/>
          <w:numId w:val="1"/>
        </w:numPr>
        <w:ind w:left="540" w:hanging="540"/>
        <w:rPr>
          <w:rFonts w:ascii="Arial" w:hAnsi="Arial" w:cs="Arial"/>
          <w:sz w:val="22"/>
          <w:szCs w:val="22"/>
        </w:rPr>
      </w:pPr>
      <w:r w:rsidRPr="008B0D28">
        <w:rPr>
          <w:rFonts w:ascii="Arial" w:hAnsi="Arial" w:cs="Arial"/>
          <w:sz w:val="22"/>
          <w:szCs w:val="22"/>
        </w:rPr>
        <w:t xml:space="preserve">Scott DM, </w:t>
      </w:r>
      <w:r w:rsidR="007B6985" w:rsidRPr="007B6985">
        <w:rPr>
          <w:rFonts w:ascii="Arial" w:hAnsi="Arial" w:cs="Arial"/>
          <w:b/>
          <w:sz w:val="22"/>
          <w:szCs w:val="22"/>
        </w:rPr>
        <w:t>Nordin JD</w:t>
      </w:r>
      <w:r w:rsidRPr="008B0D28">
        <w:rPr>
          <w:rFonts w:ascii="Arial" w:hAnsi="Arial" w:cs="Arial"/>
          <w:sz w:val="22"/>
          <w:szCs w:val="22"/>
        </w:rPr>
        <w:t>, Lally JM.  Medication fees and their impact on prescribing habits for the near poor.  J Pharmacoepidemiol 1990;1:23-34.</w:t>
      </w:r>
    </w:p>
    <w:p w:rsidR="00731F6E" w:rsidRPr="002D398F" w:rsidRDefault="00731F6E" w:rsidP="00B15243">
      <w:pPr>
        <w:ind w:left="540" w:hanging="540"/>
        <w:rPr>
          <w:rFonts w:ascii="Arial" w:hAnsi="Arial" w:cs="Arial"/>
          <w:sz w:val="22"/>
          <w:szCs w:val="22"/>
        </w:rPr>
      </w:pPr>
    </w:p>
    <w:p w:rsidR="00731F6E" w:rsidRPr="008B0D28" w:rsidRDefault="00731F6E" w:rsidP="00B15243">
      <w:pPr>
        <w:pStyle w:val="ListParagraph"/>
        <w:numPr>
          <w:ilvl w:val="0"/>
          <w:numId w:val="1"/>
        </w:numPr>
        <w:ind w:left="540" w:hanging="540"/>
        <w:rPr>
          <w:rFonts w:ascii="Arial" w:hAnsi="Arial" w:cs="Arial"/>
          <w:sz w:val="22"/>
          <w:szCs w:val="22"/>
        </w:rPr>
      </w:pPr>
      <w:r w:rsidRPr="008B0D28">
        <w:rPr>
          <w:rFonts w:ascii="Arial" w:hAnsi="Arial" w:cs="Arial"/>
          <w:sz w:val="22"/>
          <w:szCs w:val="22"/>
        </w:rPr>
        <w:t xml:space="preserve">Stang HG, </w:t>
      </w:r>
      <w:r w:rsidR="007B6985" w:rsidRPr="007B6985">
        <w:rPr>
          <w:rFonts w:ascii="Arial" w:hAnsi="Arial" w:cs="Arial"/>
          <w:b/>
          <w:sz w:val="22"/>
          <w:szCs w:val="22"/>
        </w:rPr>
        <w:t>Nordin JD</w:t>
      </w:r>
      <w:r w:rsidRPr="008B0D28">
        <w:rPr>
          <w:rFonts w:ascii="Arial" w:hAnsi="Arial" w:cs="Arial"/>
          <w:sz w:val="22"/>
          <w:szCs w:val="22"/>
        </w:rPr>
        <w:t>.  ZEP screening for iron deficiency and lead poisoning:  a survey of a low risk HMO population.  HMO Pract 1990;4:109-13.</w:t>
      </w:r>
    </w:p>
    <w:p w:rsidR="00731F6E" w:rsidRPr="002D398F" w:rsidRDefault="00731F6E" w:rsidP="00B15243">
      <w:pPr>
        <w:ind w:left="540" w:hanging="540"/>
        <w:rPr>
          <w:rFonts w:ascii="Arial" w:hAnsi="Arial" w:cs="Arial"/>
          <w:sz w:val="22"/>
          <w:szCs w:val="22"/>
        </w:rPr>
      </w:pPr>
    </w:p>
    <w:p w:rsidR="00BC1BE4" w:rsidRPr="008B0D28" w:rsidRDefault="007B6985" w:rsidP="00B15243">
      <w:pPr>
        <w:pStyle w:val="ListParagraph"/>
        <w:numPr>
          <w:ilvl w:val="0"/>
          <w:numId w:val="1"/>
        </w:numPr>
        <w:ind w:left="540" w:hanging="540"/>
        <w:rPr>
          <w:rFonts w:ascii="Arial" w:hAnsi="Arial" w:cs="Arial"/>
          <w:sz w:val="22"/>
          <w:szCs w:val="22"/>
        </w:rPr>
      </w:pPr>
      <w:r w:rsidRPr="007B6985">
        <w:rPr>
          <w:rFonts w:ascii="Arial" w:hAnsi="Arial" w:cs="Arial"/>
          <w:b/>
          <w:sz w:val="22"/>
          <w:szCs w:val="22"/>
        </w:rPr>
        <w:t>Nordin JD</w:t>
      </w:r>
      <w:r w:rsidR="00BC1BE4" w:rsidRPr="008B0D28">
        <w:rPr>
          <w:rFonts w:ascii="Arial" w:hAnsi="Arial" w:cs="Arial"/>
          <w:sz w:val="22"/>
          <w:szCs w:val="22"/>
        </w:rPr>
        <w:t>.  Recurrence of rheumatic fever during prophylaxis with monthly benzathine penicillin.  Pediatrics 1985;73(April):530-31.</w:t>
      </w:r>
    </w:p>
    <w:p w:rsidR="00BC1BE4" w:rsidRPr="002D398F" w:rsidRDefault="00BC1BE4" w:rsidP="00B15243">
      <w:pPr>
        <w:ind w:left="540" w:hanging="540"/>
        <w:rPr>
          <w:rFonts w:ascii="Arial" w:hAnsi="Arial" w:cs="Arial"/>
          <w:sz w:val="22"/>
          <w:szCs w:val="22"/>
        </w:rPr>
      </w:pPr>
    </w:p>
    <w:p w:rsidR="00BC1BE4" w:rsidRPr="008B0D28" w:rsidRDefault="00BC1BE4" w:rsidP="00B15243">
      <w:pPr>
        <w:pStyle w:val="ListParagraph"/>
        <w:numPr>
          <w:ilvl w:val="0"/>
          <w:numId w:val="1"/>
        </w:numPr>
        <w:ind w:left="540" w:hanging="540"/>
        <w:rPr>
          <w:rFonts w:ascii="Arial" w:hAnsi="Arial" w:cs="Arial"/>
          <w:sz w:val="22"/>
          <w:szCs w:val="22"/>
        </w:rPr>
      </w:pPr>
      <w:r w:rsidRPr="008B0D28">
        <w:rPr>
          <w:rFonts w:ascii="Arial" w:hAnsi="Arial" w:cs="Arial"/>
          <w:sz w:val="22"/>
          <w:szCs w:val="22"/>
        </w:rPr>
        <w:t xml:space="preserve">Maguire GC, </w:t>
      </w:r>
      <w:r w:rsidR="007B6985" w:rsidRPr="007B6985">
        <w:rPr>
          <w:rFonts w:ascii="Arial" w:hAnsi="Arial" w:cs="Arial"/>
          <w:b/>
          <w:sz w:val="22"/>
          <w:szCs w:val="22"/>
        </w:rPr>
        <w:t>Nordin JD</w:t>
      </w:r>
      <w:r w:rsidRPr="008B0D28">
        <w:rPr>
          <w:rFonts w:ascii="Arial" w:hAnsi="Arial" w:cs="Arial"/>
          <w:sz w:val="22"/>
          <w:szCs w:val="22"/>
        </w:rPr>
        <w:t>, Myers MG, Koontz FP, Hierholzer W, Nassif E.  Infections acquired by young infants.  Am J Dis Child. 1981 Aug;135(8):693-8</w:t>
      </w:r>
    </w:p>
    <w:p w:rsidR="00A0461D" w:rsidRPr="002D398F" w:rsidRDefault="00A0461D" w:rsidP="00B15243">
      <w:pPr>
        <w:ind w:left="540" w:hanging="540"/>
        <w:rPr>
          <w:rFonts w:ascii="Arial" w:hAnsi="Arial" w:cs="Arial"/>
          <w:b/>
          <w:bCs/>
          <w:sz w:val="22"/>
          <w:szCs w:val="22"/>
        </w:rPr>
      </w:pPr>
    </w:p>
    <w:p w:rsidR="00A0461D" w:rsidRPr="002D398F" w:rsidRDefault="00A0461D" w:rsidP="00E20BC2">
      <w:pPr>
        <w:jc w:val="center"/>
        <w:rPr>
          <w:rFonts w:ascii="Arial" w:hAnsi="Arial" w:cs="Arial"/>
          <w:b/>
          <w:bCs/>
          <w:sz w:val="22"/>
          <w:szCs w:val="22"/>
        </w:rPr>
      </w:pPr>
    </w:p>
    <w:p w:rsidR="0062061B" w:rsidRPr="002D398F" w:rsidRDefault="0062061B" w:rsidP="00E20BC2">
      <w:pPr>
        <w:jc w:val="center"/>
        <w:rPr>
          <w:rFonts w:ascii="Arial" w:hAnsi="Arial" w:cs="Arial"/>
          <w:b/>
          <w:bCs/>
          <w:sz w:val="22"/>
          <w:szCs w:val="22"/>
        </w:rPr>
      </w:pPr>
      <w:r w:rsidRPr="002D398F">
        <w:rPr>
          <w:rFonts w:ascii="Arial" w:hAnsi="Arial" w:cs="Arial"/>
          <w:b/>
          <w:bCs/>
          <w:sz w:val="22"/>
          <w:szCs w:val="22"/>
        </w:rPr>
        <w:t>ABSTRACTS PUBLISHED AND PRESENTED</w:t>
      </w:r>
    </w:p>
    <w:p w:rsidR="0062061B" w:rsidRPr="002D398F" w:rsidRDefault="0062061B" w:rsidP="00E20BC2">
      <w:pPr>
        <w:rPr>
          <w:rFonts w:ascii="Arial" w:hAnsi="Arial" w:cs="Arial"/>
          <w:sz w:val="22"/>
          <w:szCs w:val="22"/>
        </w:rPr>
      </w:pPr>
    </w:p>
    <w:p w:rsidR="0062061B" w:rsidRPr="002D398F" w:rsidRDefault="007B6985" w:rsidP="00E20BC2">
      <w:pPr>
        <w:tabs>
          <w:tab w:val="left" w:pos="360"/>
        </w:tabs>
        <w:ind w:left="360" w:hanging="360"/>
        <w:rPr>
          <w:rFonts w:ascii="Arial" w:hAnsi="Arial" w:cs="Arial"/>
          <w:sz w:val="22"/>
          <w:szCs w:val="22"/>
        </w:rPr>
      </w:pPr>
      <w:r w:rsidRPr="007B6985">
        <w:rPr>
          <w:rFonts w:ascii="Arial" w:hAnsi="Arial" w:cs="Arial"/>
          <w:b/>
          <w:sz w:val="22"/>
          <w:szCs w:val="22"/>
        </w:rPr>
        <w:t>Nordin JD</w:t>
      </w:r>
      <w:r w:rsidR="0062061B" w:rsidRPr="002D398F">
        <w:rPr>
          <w:rFonts w:ascii="Arial" w:hAnsi="Arial" w:cs="Arial"/>
          <w:sz w:val="22"/>
          <w:szCs w:val="22"/>
        </w:rPr>
        <w:t>, Maguire GC, Nassif E, Myers MG.  Surveillance of neonatal nosocomial infections. Fourth Annual Meeting, Midwest Neonatology Society, St. Louis, MO,  March 4, 1977.</w:t>
      </w:r>
    </w:p>
    <w:p w:rsidR="0062061B" w:rsidRPr="002D398F" w:rsidRDefault="0062061B" w:rsidP="00E20BC2">
      <w:pPr>
        <w:tabs>
          <w:tab w:val="left" w:pos="360"/>
        </w:tabs>
        <w:ind w:left="360" w:hanging="360"/>
        <w:rPr>
          <w:rFonts w:ascii="Arial" w:hAnsi="Arial" w:cs="Arial"/>
          <w:sz w:val="22"/>
          <w:szCs w:val="22"/>
        </w:rPr>
      </w:pPr>
    </w:p>
    <w:p w:rsidR="0062061B" w:rsidRPr="002D398F" w:rsidRDefault="007B6985" w:rsidP="00E20BC2">
      <w:pPr>
        <w:tabs>
          <w:tab w:val="left" w:pos="360"/>
        </w:tabs>
        <w:ind w:left="360" w:hanging="360"/>
        <w:rPr>
          <w:rFonts w:ascii="Arial" w:hAnsi="Arial" w:cs="Arial"/>
          <w:sz w:val="22"/>
          <w:szCs w:val="22"/>
        </w:rPr>
      </w:pPr>
      <w:r w:rsidRPr="007B6985">
        <w:rPr>
          <w:rFonts w:ascii="Arial" w:hAnsi="Arial" w:cs="Arial"/>
          <w:b/>
          <w:sz w:val="22"/>
          <w:szCs w:val="22"/>
        </w:rPr>
        <w:lastRenderedPageBreak/>
        <w:t>Nordin JD</w:t>
      </w:r>
      <w:r w:rsidR="0062061B" w:rsidRPr="002D398F">
        <w:rPr>
          <w:rFonts w:ascii="Arial" w:hAnsi="Arial" w:cs="Arial"/>
          <w:sz w:val="22"/>
          <w:szCs w:val="22"/>
        </w:rPr>
        <w:t>.  Tympanometry screening in middle ear disease.  Midwest Ambulatory Pediatric Association, Milwaukee WI, March 24, 1978.</w:t>
      </w:r>
    </w:p>
    <w:p w:rsidR="0062061B" w:rsidRPr="002D398F" w:rsidRDefault="0062061B" w:rsidP="00E20BC2">
      <w:pPr>
        <w:tabs>
          <w:tab w:val="left" w:pos="360"/>
        </w:tabs>
        <w:ind w:left="360" w:hanging="360"/>
        <w:rPr>
          <w:rFonts w:ascii="Arial" w:hAnsi="Arial" w:cs="Arial"/>
          <w:sz w:val="22"/>
          <w:szCs w:val="22"/>
        </w:rPr>
      </w:pPr>
    </w:p>
    <w:p w:rsidR="0062061B" w:rsidRPr="002D398F" w:rsidRDefault="0062061B" w:rsidP="00E20BC2">
      <w:pPr>
        <w:tabs>
          <w:tab w:val="left" w:pos="360"/>
        </w:tabs>
        <w:ind w:left="360" w:hanging="360"/>
        <w:rPr>
          <w:rFonts w:ascii="Arial" w:hAnsi="Arial" w:cs="Arial"/>
          <w:sz w:val="22"/>
          <w:szCs w:val="22"/>
        </w:rPr>
      </w:pPr>
      <w:r w:rsidRPr="002D398F">
        <w:rPr>
          <w:rFonts w:ascii="Arial" w:hAnsi="Arial" w:cs="Arial"/>
          <w:sz w:val="22"/>
          <w:szCs w:val="22"/>
        </w:rPr>
        <w:t xml:space="preserve">Atkinson W, Markowitz L, Baughman A, </w:t>
      </w:r>
      <w:r w:rsidR="007B6985" w:rsidRPr="007B6985">
        <w:rPr>
          <w:rFonts w:ascii="Arial" w:hAnsi="Arial" w:cs="Arial"/>
          <w:b/>
          <w:sz w:val="22"/>
          <w:szCs w:val="22"/>
        </w:rPr>
        <w:t>Nordin JD</w:t>
      </w:r>
      <w:r w:rsidRPr="002D398F">
        <w:rPr>
          <w:rFonts w:ascii="Arial" w:hAnsi="Arial" w:cs="Arial"/>
          <w:sz w:val="22"/>
          <w:szCs w:val="22"/>
        </w:rPr>
        <w:t>,  Sullivan B, Heath J, Erdman D, Nelson AF, Patriarca P.  Primary measles vaccine failure.  32nd Interscience Conference on Antimicrobial Agents and Chemotherapy, Anaheim, CA, October 11-14, 1992.</w:t>
      </w:r>
    </w:p>
    <w:p w:rsidR="0062061B" w:rsidRPr="002D398F" w:rsidRDefault="0062061B" w:rsidP="00E20BC2">
      <w:pPr>
        <w:tabs>
          <w:tab w:val="left" w:pos="360"/>
        </w:tabs>
        <w:ind w:left="360" w:hanging="360"/>
        <w:rPr>
          <w:rFonts w:ascii="Arial" w:hAnsi="Arial" w:cs="Arial"/>
          <w:sz w:val="22"/>
          <w:szCs w:val="22"/>
        </w:rPr>
      </w:pPr>
    </w:p>
    <w:p w:rsidR="0062061B" w:rsidRPr="002D398F" w:rsidRDefault="0062061B" w:rsidP="00E20BC2">
      <w:pPr>
        <w:tabs>
          <w:tab w:val="left" w:pos="360"/>
        </w:tabs>
        <w:ind w:left="360" w:hanging="360"/>
        <w:rPr>
          <w:rFonts w:ascii="Arial" w:hAnsi="Arial" w:cs="Arial"/>
          <w:sz w:val="22"/>
          <w:szCs w:val="22"/>
        </w:rPr>
      </w:pPr>
      <w:r w:rsidRPr="002D398F">
        <w:rPr>
          <w:rFonts w:ascii="Arial" w:hAnsi="Arial" w:cs="Arial"/>
          <w:sz w:val="22"/>
          <w:szCs w:val="22"/>
        </w:rPr>
        <w:t xml:space="preserve">Atkinson W, Markowitz L, Baughman A, Sullivan B, </w:t>
      </w:r>
      <w:r w:rsidR="007B6985" w:rsidRPr="007B6985">
        <w:rPr>
          <w:rFonts w:ascii="Arial" w:hAnsi="Arial" w:cs="Arial"/>
          <w:b/>
          <w:sz w:val="22"/>
          <w:szCs w:val="22"/>
        </w:rPr>
        <w:t>Nordin JD</w:t>
      </w:r>
      <w:r w:rsidRPr="002D398F">
        <w:rPr>
          <w:rFonts w:ascii="Arial" w:hAnsi="Arial" w:cs="Arial"/>
          <w:sz w:val="22"/>
          <w:szCs w:val="22"/>
        </w:rPr>
        <w:t>, Heath J, Erdman D, Nelson AF, Patriarca P.  Serologic response to measles vaccination among ill children.  32nd Interscience Conference on Antimicrobial Agents and Chemotherapy, Anaheim, CA, October 11-14, 1992.</w:t>
      </w:r>
    </w:p>
    <w:p w:rsidR="0062061B" w:rsidRPr="002D398F" w:rsidRDefault="0062061B" w:rsidP="00E20BC2">
      <w:pPr>
        <w:tabs>
          <w:tab w:val="left" w:pos="360"/>
        </w:tabs>
        <w:ind w:left="360" w:hanging="360"/>
        <w:rPr>
          <w:rFonts w:ascii="Arial" w:hAnsi="Arial" w:cs="Arial"/>
          <w:sz w:val="22"/>
          <w:szCs w:val="22"/>
        </w:rPr>
      </w:pPr>
    </w:p>
    <w:p w:rsidR="0062061B" w:rsidRPr="002D398F" w:rsidRDefault="0062061B" w:rsidP="00E20BC2">
      <w:pPr>
        <w:tabs>
          <w:tab w:val="left" w:pos="360"/>
        </w:tabs>
        <w:ind w:left="360" w:hanging="360"/>
        <w:rPr>
          <w:rFonts w:ascii="Arial" w:hAnsi="Arial" w:cs="Arial"/>
          <w:sz w:val="22"/>
          <w:szCs w:val="22"/>
        </w:rPr>
      </w:pPr>
      <w:r w:rsidRPr="002D398F">
        <w:rPr>
          <w:rFonts w:ascii="Arial" w:hAnsi="Arial" w:cs="Arial"/>
          <w:sz w:val="22"/>
          <w:szCs w:val="22"/>
        </w:rPr>
        <w:t xml:space="preserve">Atkinson W, Markowitz L, Baughman A, Sullivan B, </w:t>
      </w:r>
      <w:r w:rsidR="007B6985" w:rsidRPr="007B6985">
        <w:rPr>
          <w:rFonts w:ascii="Arial" w:hAnsi="Arial" w:cs="Arial"/>
          <w:b/>
          <w:sz w:val="22"/>
          <w:szCs w:val="22"/>
        </w:rPr>
        <w:t>Nordin JD</w:t>
      </w:r>
      <w:r w:rsidRPr="002D398F">
        <w:rPr>
          <w:rFonts w:ascii="Arial" w:hAnsi="Arial" w:cs="Arial"/>
          <w:sz w:val="22"/>
          <w:szCs w:val="22"/>
        </w:rPr>
        <w:t>, Heath J, Erdman D, Nelson AF, Patriarca P.  Response to measles revaccination among children who fail to respond to the first dose of measles vaccine.  32nd Interscience Conference on Antimicrobial Agents and Chemotherapy, Anaheim, CA, October 11-14, 1992.</w:t>
      </w:r>
    </w:p>
    <w:p w:rsidR="0062061B" w:rsidRPr="002D398F" w:rsidRDefault="0062061B" w:rsidP="00E20BC2">
      <w:pPr>
        <w:tabs>
          <w:tab w:val="left" w:pos="360"/>
        </w:tabs>
        <w:ind w:left="360" w:hanging="360"/>
        <w:rPr>
          <w:rFonts w:ascii="Arial" w:hAnsi="Arial" w:cs="Arial"/>
          <w:sz w:val="22"/>
          <w:szCs w:val="22"/>
        </w:rPr>
      </w:pPr>
    </w:p>
    <w:p w:rsidR="0062061B" w:rsidRPr="002D398F" w:rsidRDefault="0062061B" w:rsidP="00E20BC2">
      <w:pPr>
        <w:tabs>
          <w:tab w:val="left" w:pos="360"/>
        </w:tabs>
        <w:ind w:left="360" w:hanging="360"/>
        <w:rPr>
          <w:rFonts w:ascii="Arial" w:hAnsi="Arial" w:cs="Arial"/>
          <w:sz w:val="22"/>
          <w:szCs w:val="22"/>
        </w:rPr>
      </w:pPr>
      <w:r w:rsidRPr="002D398F">
        <w:rPr>
          <w:rFonts w:ascii="Arial" w:hAnsi="Arial" w:cs="Arial"/>
          <w:sz w:val="22"/>
          <w:szCs w:val="22"/>
        </w:rPr>
        <w:t xml:space="preserve">Griffin JM, </w:t>
      </w:r>
      <w:r w:rsidR="007B6985" w:rsidRPr="007B6985">
        <w:rPr>
          <w:rFonts w:ascii="Arial" w:hAnsi="Arial" w:cs="Arial"/>
          <w:b/>
          <w:sz w:val="22"/>
          <w:szCs w:val="22"/>
        </w:rPr>
        <w:t>Nordin JD</w:t>
      </w:r>
      <w:r w:rsidRPr="002D398F">
        <w:rPr>
          <w:rFonts w:ascii="Arial" w:hAnsi="Arial" w:cs="Arial"/>
          <w:sz w:val="22"/>
          <w:szCs w:val="22"/>
        </w:rPr>
        <w:t>.  Community study of the demographics of lead poisoning:  a successful collaborative effort of multiple public and private agencies.  National Childhood Lead Poisoning Conference, Atlanta, GA, December 7-9, 1992.</w:t>
      </w:r>
    </w:p>
    <w:p w:rsidR="0062061B" w:rsidRPr="002D398F" w:rsidRDefault="0062061B" w:rsidP="00E20BC2">
      <w:pPr>
        <w:tabs>
          <w:tab w:val="left" w:pos="360"/>
        </w:tabs>
        <w:ind w:left="360" w:hanging="360"/>
        <w:rPr>
          <w:rFonts w:ascii="Arial" w:hAnsi="Arial" w:cs="Arial"/>
          <w:sz w:val="22"/>
          <w:szCs w:val="22"/>
        </w:rPr>
      </w:pPr>
    </w:p>
    <w:p w:rsidR="0062061B" w:rsidRPr="002D398F" w:rsidRDefault="0062061B" w:rsidP="00E20BC2">
      <w:pPr>
        <w:tabs>
          <w:tab w:val="left" w:pos="360"/>
        </w:tabs>
        <w:ind w:left="360" w:hanging="360"/>
        <w:rPr>
          <w:rFonts w:ascii="Arial" w:hAnsi="Arial" w:cs="Arial"/>
          <w:sz w:val="22"/>
          <w:szCs w:val="22"/>
        </w:rPr>
      </w:pPr>
      <w:r w:rsidRPr="002D398F">
        <w:rPr>
          <w:rFonts w:ascii="Arial" w:hAnsi="Arial" w:cs="Arial"/>
          <w:sz w:val="22"/>
          <w:szCs w:val="22"/>
        </w:rPr>
        <w:t xml:space="preserve">Griffin JM, </w:t>
      </w:r>
      <w:r w:rsidR="007B6985" w:rsidRPr="007B6985">
        <w:rPr>
          <w:rFonts w:ascii="Arial" w:hAnsi="Arial" w:cs="Arial"/>
          <w:b/>
          <w:sz w:val="22"/>
          <w:szCs w:val="22"/>
        </w:rPr>
        <w:t>Nordin JD</w:t>
      </w:r>
      <w:r w:rsidRPr="002D398F">
        <w:rPr>
          <w:rFonts w:ascii="Arial" w:hAnsi="Arial" w:cs="Arial"/>
          <w:sz w:val="22"/>
          <w:szCs w:val="22"/>
        </w:rPr>
        <w:t>.  Prevalence of lead intoxication in a metropolitan HMO population.  National Childhood Lead Poisoning Conference, Atlanta, GA, December 7-9, 1992.</w:t>
      </w:r>
    </w:p>
    <w:p w:rsidR="0062061B" w:rsidRPr="002D398F" w:rsidRDefault="0062061B" w:rsidP="00E20BC2">
      <w:pPr>
        <w:tabs>
          <w:tab w:val="left" w:pos="360"/>
        </w:tabs>
        <w:ind w:left="360" w:hanging="360"/>
        <w:rPr>
          <w:rFonts w:ascii="Arial" w:hAnsi="Arial" w:cs="Arial"/>
          <w:sz w:val="22"/>
          <w:szCs w:val="22"/>
        </w:rPr>
      </w:pPr>
    </w:p>
    <w:p w:rsidR="0062061B" w:rsidRPr="002D398F" w:rsidRDefault="007B6985" w:rsidP="00E20BC2">
      <w:pPr>
        <w:tabs>
          <w:tab w:val="left" w:pos="360"/>
        </w:tabs>
        <w:ind w:left="360" w:hanging="360"/>
        <w:rPr>
          <w:rFonts w:ascii="Arial" w:hAnsi="Arial" w:cs="Arial"/>
          <w:sz w:val="22"/>
          <w:szCs w:val="22"/>
        </w:rPr>
      </w:pPr>
      <w:r w:rsidRPr="007B6985">
        <w:rPr>
          <w:rFonts w:ascii="Arial" w:hAnsi="Arial" w:cs="Arial"/>
          <w:b/>
          <w:sz w:val="22"/>
          <w:szCs w:val="22"/>
        </w:rPr>
        <w:t>Nordin JD</w:t>
      </w:r>
      <w:r w:rsidR="0062061B" w:rsidRPr="002D398F">
        <w:rPr>
          <w:rFonts w:ascii="Arial" w:hAnsi="Arial" w:cs="Arial"/>
          <w:sz w:val="22"/>
          <w:szCs w:val="22"/>
        </w:rPr>
        <w:t>, Rolnick SJ, Griffin JM.  Prevalence of excess lead absorption and associated risk factors in children enrolled in a Midwestern HMO.  American Public Health Association Annual Meeting, San Francisco, CA, October 28, 1993.</w:t>
      </w:r>
    </w:p>
    <w:p w:rsidR="0062061B" w:rsidRPr="002D398F" w:rsidRDefault="0062061B" w:rsidP="00E20BC2">
      <w:pPr>
        <w:tabs>
          <w:tab w:val="left" w:pos="360"/>
        </w:tabs>
        <w:ind w:left="360" w:hanging="360"/>
        <w:rPr>
          <w:rFonts w:ascii="Arial" w:hAnsi="Arial" w:cs="Arial"/>
          <w:sz w:val="22"/>
          <w:szCs w:val="22"/>
        </w:rPr>
      </w:pPr>
    </w:p>
    <w:p w:rsidR="0062061B" w:rsidRPr="002D398F" w:rsidRDefault="007B6985" w:rsidP="00E20BC2">
      <w:pPr>
        <w:tabs>
          <w:tab w:val="left" w:pos="360"/>
        </w:tabs>
        <w:ind w:left="360" w:hanging="360"/>
        <w:rPr>
          <w:rFonts w:ascii="Arial" w:hAnsi="Arial" w:cs="Arial"/>
          <w:sz w:val="22"/>
          <w:szCs w:val="22"/>
        </w:rPr>
      </w:pPr>
      <w:r w:rsidRPr="007B6985">
        <w:rPr>
          <w:rFonts w:ascii="Arial" w:hAnsi="Arial" w:cs="Arial"/>
          <w:b/>
          <w:sz w:val="22"/>
          <w:szCs w:val="22"/>
        </w:rPr>
        <w:t>Nordin JD</w:t>
      </w:r>
      <w:r w:rsidR="0062061B" w:rsidRPr="002D398F">
        <w:rPr>
          <w:rFonts w:ascii="Arial" w:hAnsi="Arial" w:cs="Arial"/>
          <w:sz w:val="22"/>
          <w:szCs w:val="22"/>
        </w:rPr>
        <w:t>, Rolnick SJ,  Ehlinger EP, Nelson AF, Cherney LM, Arneson TJ, and Griffin JM.  Lead exposure in children age six months to six years:  assessing risk in a Midwestern metropolitan area.  Society for Behavioral Pediatrics Twelfth Annual Scientific Meeting,  Minneapolis, MN, September 26, 1994.</w:t>
      </w:r>
    </w:p>
    <w:p w:rsidR="0062061B" w:rsidRPr="002D398F" w:rsidRDefault="0062061B" w:rsidP="00E20BC2">
      <w:pPr>
        <w:tabs>
          <w:tab w:val="left" w:pos="360"/>
        </w:tabs>
        <w:ind w:left="360" w:hanging="360"/>
        <w:rPr>
          <w:rFonts w:ascii="Arial" w:hAnsi="Arial" w:cs="Arial"/>
          <w:sz w:val="22"/>
          <w:szCs w:val="22"/>
        </w:rPr>
      </w:pPr>
    </w:p>
    <w:p w:rsidR="0062061B" w:rsidRPr="002D398F" w:rsidRDefault="007B6985" w:rsidP="00E20BC2">
      <w:pPr>
        <w:tabs>
          <w:tab w:val="left" w:pos="360"/>
        </w:tabs>
        <w:ind w:left="360" w:hanging="360"/>
        <w:rPr>
          <w:rFonts w:ascii="Arial" w:hAnsi="Arial" w:cs="Arial"/>
          <w:sz w:val="22"/>
          <w:szCs w:val="22"/>
        </w:rPr>
      </w:pPr>
      <w:r w:rsidRPr="007B6985">
        <w:rPr>
          <w:rFonts w:ascii="Arial" w:hAnsi="Arial" w:cs="Arial"/>
          <w:b/>
          <w:sz w:val="22"/>
          <w:szCs w:val="22"/>
        </w:rPr>
        <w:t>Nordin JD</w:t>
      </w:r>
      <w:r w:rsidR="0062061B" w:rsidRPr="002D398F">
        <w:rPr>
          <w:rFonts w:ascii="Arial" w:hAnsi="Arial" w:cs="Arial"/>
          <w:sz w:val="22"/>
          <w:szCs w:val="22"/>
        </w:rPr>
        <w:t>, Ehlinger EP, Rolnick SJ, Nelson AF, Cherney LM, Arneson TJ, and Griffin JM.  Lead epidemiology in children from the Minneapolis-St. Paul Metropolitan area.  Poster Session. Ramsey/Group Health Foundations Research Conference, St. Paul, MN,     October 13, 1994.</w:t>
      </w:r>
    </w:p>
    <w:p w:rsidR="0062061B" w:rsidRPr="002D398F" w:rsidRDefault="0062061B" w:rsidP="00E20BC2">
      <w:pPr>
        <w:tabs>
          <w:tab w:val="left" w:pos="360"/>
        </w:tabs>
        <w:ind w:left="360" w:hanging="360"/>
        <w:rPr>
          <w:rFonts w:ascii="Arial" w:hAnsi="Arial" w:cs="Arial"/>
          <w:sz w:val="22"/>
          <w:szCs w:val="22"/>
        </w:rPr>
      </w:pPr>
    </w:p>
    <w:p w:rsidR="0062061B" w:rsidRPr="002D398F" w:rsidRDefault="007B6985" w:rsidP="00E20BC2">
      <w:pPr>
        <w:tabs>
          <w:tab w:val="left" w:pos="360"/>
        </w:tabs>
        <w:ind w:left="360" w:hanging="360"/>
        <w:rPr>
          <w:rFonts w:ascii="Arial" w:hAnsi="Arial" w:cs="Arial"/>
          <w:sz w:val="22"/>
          <w:szCs w:val="22"/>
        </w:rPr>
      </w:pPr>
      <w:r w:rsidRPr="007B6985">
        <w:rPr>
          <w:rFonts w:ascii="Arial" w:hAnsi="Arial" w:cs="Arial"/>
          <w:b/>
          <w:sz w:val="22"/>
          <w:szCs w:val="22"/>
        </w:rPr>
        <w:t>Nordin JD</w:t>
      </w:r>
      <w:r w:rsidR="0062061B" w:rsidRPr="002D398F">
        <w:rPr>
          <w:rFonts w:ascii="Arial" w:hAnsi="Arial" w:cs="Arial"/>
          <w:sz w:val="22"/>
          <w:szCs w:val="22"/>
        </w:rPr>
        <w:t>.  History of physician initiated research at Group Health/Ramsey Foundations Research Conference, St. Paul, MN, October 13, 1994.</w:t>
      </w:r>
    </w:p>
    <w:p w:rsidR="0062061B" w:rsidRPr="002D398F" w:rsidRDefault="0062061B" w:rsidP="00E20BC2">
      <w:pPr>
        <w:tabs>
          <w:tab w:val="left" w:pos="360"/>
        </w:tabs>
        <w:ind w:left="360" w:hanging="360"/>
        <w:rPr>
          <w:rFonts w:ascii="Arial" w:hAnsi="Arial" w:cs="Arial"/>
          <w:sz w:val="22"/>
          <w:szCs w:val="22"/>
        </w:rPr>
      </w:pPr>
    </w:p>
    <w:p w:rsidR="0062061B" w:rsidRPr="002D398F" w:rsidRDefault="0062061B" w:rsidP="00E20BC2">
      <w:pPr>
        <w:tabs>
          <w:tab w:val="left" w:pos="360"/>
        </w:tabs>
        <w:ind w:left="360" w:hanging="360"/>
        <w:rPr>
          <w:rFonts w:ascii="Arial" w:hAnsi="Arial" w:cs="Arial"/>
          <w:sz w:val="22"/>
          <w:szCs w:val="22"/>
        </w:rPr>
      </w:pPr>
      <w:r w:rsidRPr="002D398F">
        <w:rPr>
          <w:rFonts w:ascii="Arial" w:hAnsi="Arial" w:cs="Arial"/>
          <w:sz w:val="22"/>
          <w:szCs w:val="22"/>
        </w:rPr>
        <w:t xml:space="preserve">Carlson R, </w:t>
      </w:r>
      <w:r w:rsidR="007B6985" w:rsidRPr="007B6985">
        <w:rPr>
          <w:rFonts w:ascii="Arial" w:hAnsi="Arial" w:cs="Arial"/>
          <w:b/>
          <w:sz w:val="22"/>
          <w:szCs w:val="22"/>
        </w:rPr>
        <w:t>Nordin JD</w:t>
      </w:r>
      <w:r w:rsidRPr="002D398F">
        <w:rPr>
          <w:rFonts w:ascii="Arial" w:hAnsi="Arial" w:cs="Arial"/>
          <w:sz w:val="22"/>
          <w:szCs w:val="22"/>
        </w:rPr>
        <w:t>.  Use of CQI techniques to improve immunization rates in children.  Group Health Association of America Meeting, New Orleans, LA, October, 1994.</w:t>
      </w:r>
    </w:p>
    <w:p w:rsidR="0062061B" w:rsidRPr="002D398F" w:rsidRDefault="0062061B" w:rsidP="00E20BC2">
      <w:pPr>
        <w:tabs>
          <w:tab w:val="left" w:pos="360"/>
        </w:tabs>
        <w:ind w:left="360" w:hanging="360"/>
        <w:rPr>
          <w:rFonts w:ascii="Arial" w:hAnsi="Arial" w:cs="Arial"/>
          <w:sz w:val="22"/>
          <w:szCs w:val="22"/>
        </w:rPr>
      </w:pPr>
    </w:p>
    <w:p w:rsidR="0062061B" w:rsidRPr="002D398F" w:rsidRDefault="007B6985" w:rsidP="00E20BC2">
      <w:pPr>
        <w:tabs>
          <w:tab w:val="left" w:pos="360"/>
        </w:tabs>
        <w:ind w:left="360" w:hanging="360"/>
        <w:rPr>
          <w:rFonts w:ascii="Arial" w:hAnsi="Arial" w:cs="Arial"/>
          <w:sz w:val="22"/>
          <w:szCs w:val="22"/>
        </w:rPr>
      </w:pPr>
      <w:r w:rsidRPr="007B6985">
        <w:rPr>
          <w:rFonts w:ascii="Arial" w:hAnsi="Arial" w:cs="Arial"/>
          <w:b/>
          <w:sz w:val="22"/>
          <w:szCs w:val="22"/>
        </w:rPr>
        <w:t>Nordin JD</w:t>
      </w:r>
      <w:r w:rsidR="0062061B" w:rsidRPr="002D398F">
        <w:rPr>
          <w:rFonts w:ascii="Arial" w:hAnsi="Arial" w:cs="Arial"/>
          <w:sz w:val="22"/>
          <w:szCs w:val="22"/>
        </w:rPr>
        <w:t>, Ehlinger EP, Rolnick SJ, Nelson AF, Arenson TJ, Cherney LM, Griffin JM.  Lead epidemiology in children from a Midwest metropolitan area.  American Public Health Association Annual Meeting, San Francisco, CA, November 2, 1994.</w:t>
      </w:r>
    </w:p>
    <w:p w:rsidR="0062061B" w:rsidRPr="002D398F" w:rsidRDefault="0062061B" w:rsidP="00E20BC2">
      <w:pPr>
        <w:tabs>
          <w:tab w:val="left" w:pos="360"/>
        </w:tabs>
        <w:ind w:left="360" w:hanging="360"/>
        <w:rPr>
          <w:rFonts w:ascii="Arial" w:hAnsi="Arial" w:cs="Arial"/>
          <w:sz w:val="22"/>
          <w:szCs w:val="22"/>
        </w:rPr>
      </w:pPr>
    </w:p>
    <w:p w:rsidR="0062061B" w:rsidRPr="002D398F" w:rsidRDefault="007B6985" w:rsidP="00E20BC2">
      <w:pPr>
        <w:tabs>
          <w:tab w:val="left" w:pos="360"/>
        </w:tabs>
        <w:ind w:left="360" w:hanging="360"/>
        <w:rPr>
          <w:rFonts w:ascii="Arial" w:hAnsi="Arial" w:cs="Arial"/>
          <w:sz w:val="22"/>
          <w:szCs w:val="22"/>
        </w:rPr>
      </w:pPr>
      <w:r w:rsidRPr="007B6985">
        <w:rPr>
          <w:rFonts w:ascii="Arial" w:hAnsi="Arial" w:cs="Arial"/>
          <w:b/>
          <w:sz w:val="22"/>
          <w:szCs w:val="22"/>
        </w:rPr>
        <w:t>Nordin JD</w:t>
      </w:r>
      <w:r w:rsidR="0062061B" w:rsidRPr="002D398F">
        <w:rPr>
          <w:rFonts w:ascii="Arial" w:hAnsi="Arial" w:cs="Arial"/>
          <w:sz w:val="22"/>
          <w:szCs w:val="22"/>
        </w:rPr>
        <w:t>, Beraha N.  Moving towards 100% compliance:  Total quality management and managed care organizations.  Childhood and adult immunization programs for managed care organizations.  Washington, DC, April 27, 1995.</w:t>
      </w:r>
    </w:p>
    <w:p w:rsidR="0062061B" w:rsidRPr="002D398F" w:rsidRDefault="0062061B" w:rsidP="00E20BC2">
      <w:pPr>
        <w:tabs>
          <w:tab w:val="left" w:pos="360"/>
        </w:tabs>
        <w:ind w:left="360" w:hanging="360"/>
        <w:rPr>
          <w:rFonts w:ascii="Arial" w:hAnsi="Arial" w:cs="Arial"/>
          <w:sz w:val="22"/>
          <w:szCs w:val="22"/>
        </w:rPr>
      </w:pPr>
    </w:p>
    <w:p w:rsidR="0062061B" w:rsidRPr="002D398F" w:rsidRDefault="007B6985" w:rsidP="00E20BC2">
      <w:pPr>
        <w:tabs>
          <w:tab w:val="left" w:pos="360"/>
        </w:tabs>
        <w:ind w:left="360" w:hanging="360"/>
        <w:rPr>
          <w:rFonts w:ascii="Arial" w:hAnsi="Arial" w:cs="Arial"/>
          <w:sz w:val="22"/>
          <w:szCs w:val="22"/>
        </w:rPr>
      </w:pPr>
      <w:r w:rsidRPr="007B6985">
        <w:rPr>
          <w:rFonts w:ascii="Arial" w:hAnsi="Arial" w:cs="Arial"/>
          <w:b/>
          <w:sz w:val="22"/>
          <w:szCs w:val="22"/>
        </w:rPr>
        <w:lastRenderedPageBreak/>
        <w:t>Nordin JD</w:t>
      </w:r>
      <w:r w:rsidR="0062061B" w:rsidRPr="002D398F">
        <w:rPr>
          <w:rFonts w:ascii="Arial" w:hAnsi="Arial" w:cs="Arial"/>
          <w:sz w:val="22"/>
          <w:szCs w:val="22"/>
        </w:rPr>
        <w:t>, Baken LA.  Hepatitis B vaccination of adolescents in a staff model health maintenance organization (HMO).  Presented at the Eleventh Meeting of the International Society fo</w:t>
      </w:r>
      <w:r w:rsidR="00B95173" w:rsidRPr="002D398F">
        <w:rPr>
          <w:rFonts w:ascii="Arial" w:hAnsi="Arial" w:cs="Arial"/>
          <w:sz w:val="22"/>
          <w:szCs w:val="22"/>
        </w:rPr>
        <w:t>r STD Research</w:t>
      </w:r>
      <w:r w:rsidR="0062061B" w:rsidRPr="002D398F">
        <w:rPr>
          <w:rFonts w:ascii="Arial" w:hAnsi="Arial" w:cs="Arial"/>
          <w:sz w:val="22"/>
          <w:szCs w:val="22"/>
        </w:rPr>
        <w:t>, August 27-30, 1995.</w:t>
      </w:r>
    </w:p>
    <w:p w:rsidR="0062061B" w:rsidRPr="002D398F" w:rsidRDefault="0062061B" w:rsidP="00E20BC2">
      <w:pPr>
        <w:tabs>
          <w:tab w:val="left" w:pos="360"/>
        </w:tabs>
        <w:ind w:left="360" w:hanging="360"/>
        <w:rPr>
          <w:rFonts w:ascii="Arial" w:hAnsi="Arial" w:cs="Arial"/>
          <w:sz w:val="22"/>
          <w:szCs w:val="22"/>
        </w:rPr>
      </w:pPr>
    </w:p>
    <w:p w:rsidR="0062061B" w:rsidRPr="002D398F" w:rsidRDefault="0062061B" w:rsidP="00E20BC2">
      <w:pPr>
        <w:tabs>
          <w:tab w:val="left" w:pos="360"/>
        </w:tabs>
        <w:ind w:left="360" w:hanging="360"/>
        <w:rPr>
          <w:rFonts w:ascii="Arial" w:hAnsi="Arial" w:cs="Arial"/>
          <w:sz w:val="22"/>
          <w:szCs w:val="22"/>
        </w:rPr>
      </w:pPr>
      <w:r w:rsidRPr="002D398F">
        <w:rPr>
          <w:rFonts w:ascii="Arial" w:hAnsi="Arial" w:cs="Arial"/>
          <w:sz w:val="22"/>
          <w:szCs w:val="22"/>
        </w:rPr>
        <w:t xml:space="preserve">King G, </w:t>
      </w:r>
      <w:r w:rsidR="007B6985" w:rsidRPr="007B6985">
        <w:rPr>
          <w:rFonts w:ascii="Arial" w:hAnsi="Arial" w:cs="Arial"/>
          <w:b/>
          <w:sz w:val="22"/>
          <w:szCs w:val="22"/>
        </w:rPr>
        <w:t>Nordin JD</w:t>
      </w:r>
      <w:r w:rsidRPr="002D398F">
        <w:rPr>
          <w:rFonts w:ascii="Arial" w:hAnsi="Arial" w:cs="Arial"/>
          <w:sz w:val="22"/>
          <w:szCs w:val="22"/>
        </w:rPr>
        <w:t>, Markowitz L, Kelley ME, Heath J, Rolnick SJ, Bellini W.  Measles vaccine seroconversion rates:  a comparison of children vaccinated at 9, 12, or 15 months.  Presented at Ramsey/Group Health Foundations Research Conference, Minneapolis, MN, October 5, 1995, and at APHA Conference, San Diego, CA, October 31, 1995.</w:t>
      </w:r>
    </w:p>
    <w:p w:rsidR="0062061B" w:rsidRPr="002D398F" w:rsidRDefault="0062061B" w:rsidP="00E20BC2">
      <w:pPr>
        <w:tabs>
          <w:tab w:val="left" w:pos="360"/>
        </w:tabs>
        <w:ind w:left="360" w:hanging="360"/>
        <w:rPr>
          <w:rFonts w:ascii="Arial" w:hAnsi="Arial" w:cs="Arial"/>
          <w:sz w:val="22"/>
          <w:szCs w:val="22"/>
        </w:rPr>
      </w:pPr>
    </w:p>
    <w:p w:rsidR="0062061B" w:rsidRPr="002D398F" w:rsidRDefault="007B6985" w:rsidP="00E20BC2">
      <w:pPr>
        <w:tabs>
          <w:tab w:val="left" w:pos="360"/>
        </w:tabs>
        <w:ind w:left="360" w:hanging="360"/>
        <w:rPr>
          <w:rFonts w:ascii="Arial" w:hAnsi="Arial" w:cs="Arial"/>
          <w:sz w:val="22"/>
          <w:szCs w:val="22"/>
        </w:rPr>
      </w:pPr>
      <w:r w:rsidRPr="007B6985">
        <w:rPr>
          <w:rFonts w:ascii="Arial" w:hAnsi="Arial" w:cs="Arial"/>
          <w:b/>
          <w:sz w:val="22"/>
          <w:szCs w:val="22"/>
        </w:rPr>
        <w:t>Nordin JD</w:t>
      </w:r>
      <w:r w:rsidR="0062061B" w:rsidRPr="002D398F">
        <w:rPr>
          <w:rFonts w:ascii="Arial" w:hAnsi="Arial" w:cs="Arial"/>
          <w:sz w:val="22"/>
          <w:szCs w:val="22"/>
        </w:rPr>
        <w:t xml:space="preserve">, Strebel P, et al.  Use of PCR and culture to diagnose pertussis in adolescents and adults.  Society for Pediatric Research, New York, NY, April, 1997.  </w:t>
      </w:r>
    </w:p>
    <w:p w:rsidR="0062061B" w:rsidRPr="002D398F" w:rsidRDefault="0062061B" w:rsidP="00E20BC2">
      <w:pPr>
        <w:tabs>
          <w:tab w:val="left" w:pos="360"/>
        </w:tabs>
        <w:ind w:left="360" w:hanging="360"/>
        <w:rPr>
          <w:rFonts w:ascii="Arial" w:hAnsi="Arial" w:cs="Arial"/>
          <w:sz w:val="22"/>
          <w:szCs w:val="22"/>
        </w:rPr>
      </w:pPr>
    </w:p>
    <w:p w:rsidR="0062061B" w:rsidRPr="002D398F" w:rsidRDefault="0062061B" w:rsidP="00E20BC2">
      <w:pPr>
        <w:tabs>
          <w:tab w:val="left" w:pos="360"/>
        </w:tabs>
        <w:ind w:left="360" w:hanging="360"/>
        <w:rPr>
          <w:rFonts w:ascii="Arial" w:hAnsi="Arial" w:cs="Arial"/>
          <w:sz w:val="22"/>
          <w:szCs w:val="22"/>
        </w:rPr>
      </w:pPr>
      <w:r w:rsidRPr="002D398F">
        <w:rPr>
          <w:rFonts w:ascii="Arial" w:hAnsi="Arial" w:cs="Arial"/>
          <w:sz w:val="22"/>
          <w:szCs w:val="22"/>
        </w:rPr>
        <w:t xml:space="preserve">Strebel P, </w:t>
      </w:r>
      <w:r w:rsidR="007B6985" w:rsidRPr="007B6985">
        <w:rPr>
          <w:rFonts w:ascii="Arial" w:hAnsi="Arial" w:cs="Arial"/>
          <w:b/>
          <w:sz w:val="22"/>
          <w:szCs w:val="22"/>
        </w:rPr>
        <w:t>Nordin JD</w:t>
      </w:r>
      <w:r w:rsidRPr="002D398F">
        <w:rPr>
          <w:rFonts w:ascii="Arial" w:hAnsi="Arial" w:cs="Arial"/>
          <w:sz w:val="22"/>
          <w:szCs w:val="22"/>
        </w:rPr>
        <w:t>, et al.  Pertussis in adolescents and adults.  ICAAC Conference, Toronto, Ontario, October 1, 1997.</w:t>
      </w:r>
    </w:p>
    <w:p w:rsidR="0062061B" w:rsidRPr="002D398F" w:rsidRDefault="0062061B" w:rsidP="00E20BC2">
      <w:pPr>
        <w:tabs>
          <w:tab w:val="left" w:pos="360"/>
        </w:tabs>
        <w:ind w:left="360" w:hanging="360"/>
        <w:rPr>
          <w:rFonts w:ascii="Arial" w:hAnsi="Arial" w:cs="Arial"/>
          <w:sz w:val="22"/>
          <w:szCs w:val="22"/>
        </w:rPr>
      </w:pPr>
    </w:p>
    <w:p w:rsidR="00AF0B91" w:rsidRPr="002D398F" w:rsidRDefault="007B6985" w:rsidP="00E20BC2">
      <w:pPr>
        <w:tabs>
          <w:tab w:val="left" w:pos="360"/>
        </w:tabs>
        <w:ind w:left="360" w:hanging="360"/>
        <w:rPr>
          <w:rFonts w:ascii="Arial" w:hAnsi="Arial" w:cs="Arial"/>
          <w:sz w:val="22"/>
          <w:szCs w:val="22"/>
        </w:rPr>
      </w:pPr>
      <w:r w:rsidRPr="007B6985">
        <w:rPr>
          <w:rFonts w:ascii="Arial" w:hAnsi="Arial" w:cs="Arial"/>
          <w:b/>
          <w:sz w:val="22"/>
          <w:szCs w:val="22"/>
        </w:rPr>
        <w:t>Nordin JD</w:t>
      </w:r>
      <w:r w:rsidR="0062061B" w:rsidRPr="002D398F">
        <w:rPr>
          <w:rFonts w:ascii="Arial" w:hAnsi="Arial" w:cs="Arial"/>
          <w:sz w:val="22"/>
          <w:szCs w:val="22"/>
        </w:rPr>
        <w:t>, Anderson R.  Using CQI techniques to improve immunization rates.  ICSI Conference:  Quality Health Care: Putting the Provider in the Cockpit, Minneapolis, MN, October 2, 1997.</w:t>
      </w:r>
    </w:p>
    <w:p w:rsidR="00AF0B91" w:rsidRPr="002D398F" w:rsidRDefault="00AF0B91" w:rsidP="00E20BC2">
      <w:pPr>
        <w:tabs>
          <w:tab w:val="left" w:pos="360"/>
        </w:tabs>
        <w:ind w:left="360" w:hanging="360"/>
        <w:rPr>
          <w:rFonts w:ascii="Arial" w:hAnsi="Arial" w:cs="Arial"/>
          <w:sz w:val="22"/>
          <w:szCs w:val="22"/>
        </w:rPr>
      </w:pPr>
    </w:p>
    <w:p w:rsidR="0062061B" w:rsidRPr="002D398F" w:rsidRDefault="007B6985" w:rsidP="00E20BC2">
      <w:pPr>
        <w:tabs>
          <w:tab w:val="left" w:pos="360"/>
        </w:tabs>
        <w:ind w:left="360" w:hanging="360"/>
        <w:rPr>
          <w:rFonts w:ascii="Arial" w:hAnsi="Arial" w:cs="Arial"/>
          <w:sz w:val="22"/>
          <w:szCs w:val="22"/>
        </w:rPr>
      </w:pPr>
      <w:r w:rsidRPr="007B6985">
        <w:rPr>
          <w:rFonts w:ascii="Arial" w:hAnsi="Arial" w:cs="Arial"/>
          <w:b/>
          <w:sz w:val="22"/>
          <w:szCs w:val="22"/>
        </w:rPr>
        <w:t>Nordin JD</w:t>
      </w:r>
      <w:r w:rsidR="0062061B" w:rsidRPr="002D398F">
        <w:rPr>
          <w:rFonts w:ascii="Arial" w:hAnsi="Arial" w:cs="Arial"/>
          <w:sz w:val="22"/>
          <w:szCs w:val="22"/>
        </w:rPr>
        <w:t>, Strebel P, Edwards K, Burns S. Estimated Incidence of Pertussis among persons aged 10-49 in Minnesota, 1995-1996.  Presented at the Northwestern Pediatric Society Annual Meeting, St. Paul, MN. October 9, 1998.</w:t>
      </w:r>
    </w:p>
    <w:p w:rsidR="00A0461D" w:rsidRPr="002D398F" w:rsidRDefault="00A0461D" w:rsidP="00B13BC8">
      <w:pPr>
        <w:ind w:left="360" w:hanging="360"/>
        <w:rPr>
          <w:rFonts w:ascii="Arial" w:hAnsi="Arial" w:cs="Arial"/>
          <w:sz w:val="22"/>
          <w:szCs w:val="22"/>
        </w:rPr>
      </w:pPr>
    </w:p>
    <w:p w:rsidR="00AF0B91" w:rsidRPr="002D398F" w:rsidRDefault="007B6985" w:rsidP="00B13BC8">
      <w:pPr>
        <w:ind w:left="360" w:hanging="360"/>
        <w:rPr>
          <w:rFonts w:ascii="Arial" w:hAnsi="Arial" w:cs="Arial"/>
          <w:sz w:val="22"/>
          <w:szCs w:val="22"/>
        </w:rPr>
      </w:pPr>
      <w:r w:rsidRPr="007B6985">
        <w:rPr>
          <w:rFonts w:ascii="Arial" w:hAnsi="Arial" w:cs="Arial"/>
          <w:b/>
          <w:sz w:val="22"/>
          <w:szCs w:val="22"/>
        </w:rPr>
        <w:t>Nordin JD</w:t>
      </w:r>
      <w:r w:rsidR="00AF0B91" w:rsidRPr="002D398F">
        <w:rPr>
          <w:rFonts w:ascii="Arial" w:hAnsi="Arial" w:cs="Arial"/>
          <w:sz w:val="22"/>
          <w:szCs w:val="22"/>
        </w:rPr>
        <w:t>.  20</w:t>
      </w:r>
      <w:r w:rsidR="00AF0B91" w:rsidRPr="002D398F">
        <w:rPr>
          <w:rFonts w:ascii="Arial" w:hAnsi="Arial" w:cs="Arial"/>
          <w:sz w:val="22"/>
          <w:szCs w:val="22"/>
          <w:vertAlign w:val="superscript"/>
        </w:rPr>
        <w:t>th</w:t>
      </w:r>
      <w:r w:rsidR="00AF0B91" w:rsidRPr="002D398F">
        <w:rPr>
          <w:rFonts w:ascii="Arial" w:hAnsi="Arial" w:cs="Arial"/>
          <w:sz w:val="22"/>
          <w:szCs w:val="22"/>
        </w:rPr>
        <w:t xml:space="preserve"> Annual Family Medicine Today conference. Holiday Inn East. St. Paul, MN March 9-10, 2006.</w:t>
      </w:r>
    </w:p>
    <w:p w:rsidR="008F0941" w:rsidRPr="002D398F" w:rsidRDefault="008F0941" w:rsidP="00B13BC8">
      <w:pPr>
        <w:ind w:left="360" w:hanging="360"/>
        <w:rPr>
          <w:rFonts w:ascii="Arial" w:hAnsi="Arial" w:cs="Arial"/>
          <w:sz w:val="22"/>
          <w:szCs w:val="22"/>
        </w:rPr>
      </w:pPr>
    </w:p>
    <w:p w:rsidR="00A0461D" w:rsidRPr="002D398F" w:rsidRDefault="007B6985" w:rsidP="00B13BC8">
      <w:pPr>
        <w:tabs>
          <w:tab w:val="left" w:pos="1980"/>
          <w:tab w:val="left" w:pos="2700"/>
          <w:tab w:val="left" w:pos="5040"/>
          <w:tab w:val="left" w:pos="6300"/>
          <w:tab w:val="left" w:pos="7200"/>
          <w:tab w:val="left" w:pos="10620"/>
        </w:tabs>
        <w:ind w:left="360" w:hanging="360"/>
        <w:rPr>
          <w:rFonts w:ascii="Arial" w:hAnsi="Arial" w:cs="Arial"/>
          <w:sz w:val="22"/>
          <w:szCs w:val="22"/>
        </w:rPr>
      </w:pPr>
      <w:r w:rsidRPr="007B6985">
        <w:rPr>
          <w:rFonts w:ascii="Arial" w:hAnsi="Arial" w:cs="Arial"/>
          <w:b/>
          <w:sz w:val="22"/>
          <w:szCs w:val="22"/>
        </w:rPr>
        <w:t>Nordin JD</w:t>
      </w:r>
      <w:r w:rsidR="00A0461D" w:rsidRPr="002D398F">
        <w:rPr>
          <w:rFonts w:ascii="Arial" w:hAnsi="Arial" w:cs="Arial"/>
          <w:b/>
          <w:sz w:val="22"/>
          <w:szCs w:val="22"/>
        </w:rPr>
        <w:t xml:space="preserve">. </w:t>
      </w:r>
      <w:r w:rsidR="00A0461D" w:rsidRPr="002D398F">
        <w:rPr>
          <w:rFonts w:ascii="Arial" w:hAnsi="Arial" w:cs="Arial"/>
          <w:sz w:val="22"/>
          <w:szCs w:val="22"/>
        </w:rPr>
        <w:t>Early detection of clusters of bioterrorism–related and naturally occurring infection, conducted by the National Bioterrorism Syndromic Surveillance.  Presented at the HMO Research Network Conference, April 15, 2008, Minneapolis, MN.</w:t>
      </w:r>
    </w:p>
    <w:p w:rsidR="00B13BC8" w:rsidRPr="002D398F" w:rsidRDefault="00B13BC8" w:rsidP="00B13BC8">
      <w:pPr>
        <w:widowControl w:val="0"/>
        <w:adjustRightInd w:val="0"/>
        <w:ind w:left="360" w:hanging="360"/>
        <w:rPr>
          <w:rFonts w:ascii="Arial" w:hAnsi="Arial" w:cs="Arial"/>
          <w:color w:val="000000"/>
          <w:sz w:val="22"/>
          <w:szCs w:val="22"/>
        </w:rPr>
      </w:pPr>
    </w:p>
    <w:p w:rsidR="00B13BC8" w:rsidRPr="002D398F" w:rsidRDefault="00B13BC8" w:rsidP="00B13BC8">
      <w:pPr>
        <w:widowControl w:val="0"/>
        <w:adjustRightInd w:val="0"/>
        <w:ind w:left="360" w:hanging="360"/>
        <w:rPr>
          <w:rFonts w:ascii="Arial" w:hAnsi="Arial" w:cs="Arial"/>
          <w:color w:val="000000"/>
          <w:sz w:val="22"/>
          <w:szCs w:val="22"/>
        </w:rPr>
      </w:pPr>
      <w:r w:rsidRPr="002D398F">
        <w:rPr>
          <w:rFonts w:ascii="Arial" w:hAnsi="Arial" w:cs="Arial"/>
          <w:color w:val="000000"/>
          <w:sz w:val="22"/>
          <w:szCs w:val="22"/>
        </w:rPr>
        <w:t xml:space="preserve">Naleway A, Gold R, Henninger M, Kurosky S, Riedlinger K, </w:t>
      </w:r>
      <w:r w:rsidR="008A5FC5" w:rsidRPr="002D398F">
        <w:rPr>
          <w:rFonts w:ascii="Arial" w:hAnsi="Arial" w:cs="Arial"/>
          <w:b/>
          <w:color w:val="000000"/>
          <w:sz w:val="22"/>
          <w:szCs w:val="22"/>
        </w:rPr>
        <w:t>Nordin J</w:t>
      </w:r>
      <w:r w:rsidRPr="002D398F">
        <w:rPr>
          <w:rFonts w:ascii="Arial" w:hAnsi="Arial" w:cs="Arial"/>
          <w:color w:val="000000"/>
          <w:sz w:val="22"/>
          <w:szCs w:val="22"/>
        </w:rPr>
        <w:t>, Kharbanda E, Weintraub E.  Identifying Pregnancy Episodes in the Vaccine Safety Datalink.  Presented at the 2012 HMORN Annual Meeting, Seattle, Washington. May 2012</w:t>
      </w:r>
    </w:p>
    <w:p w:rsidR="00B7564B" w:rsidRPr="002D398F" w:rsidRDefault="00B7564B" w:rsidP="00B13BC8">
      <w:pPr>
        <w:tabs>
          <w:tab w:val="left" w:pos="1980"/>
          <w:tab w:val="left" w:pos="2700"/>
          <w:tab w:val="left" w:pos="5040"/>
          <w:tab w:val="left" w:pos="6300"/>
          <w:tab w:val="left" w:pos="7200"/>
          <w:tab w:val="left" w:pos="10620"/>
        </w:tabs>
        <w:ind w:left="360" w:hanging="360"/>
        <w:rPr>
          <w:rFonts w:ascii="Arial" w:hAnsi="Arial" w:cs="Arial"/>
          <w:sz w:val="22"/>
          <w:szCs w:val="22"/>
        </w:rPr>
      </w:pPr>
    </w:p>
    <w:p w:rsidR="00B13BC8" w:rsidRPr="002D398F" w:rsidRDefault="00B13BC8" w:rsidP="00B13BC8">
      <w:pPr>
        <w:tabs>
          <w:tab w:val="left" w:pos="3016"/>
          <w:tab w:val="left" w:pos="5936"/>
        </w:tabs>
        <w:ind w:left="360" w:hanging="360"/>
        <w:rPr>
          <w:rFonts w:ascii="Arial" w:hAnsi="Arial" w:cs="Arial"/>
          <w:sz w:val="22"/>
          <w:szCs w:val="22"/>
        </w:rPr>
      </w:pPr>
      <w:r w:rsidRPr="002D398F">
        <w:rPr>
          <w:rFonts w:ascii="Arial" w:hAnsi="Arial" w:cs="Arial"/>
          <w:sz w:val="22"/>
          <w:szCs w:val="22"/>
        </w:rPr>
        <w:t xml:space="preserve">Kharbanda EO, Parker ED, </w:t>
      </w:r>
      <w:r w:rsidR="007B6985" w:rsidRPr="007B6985">
        <w:rPr>
          <w:rFonts w:ascii="Arial" w:hAnsi="Arial" w:cs="Arial"/>
          <w:b/>
          <w:sz w:val="22"/>
          <w:szCs w:val="22"/>
        </w:rPr>
        <w:t>Nordin JD</w:t>
      </w:r>
      <w:r w:rsidRPr="002D398F">
        <w:rPr>
          <w:rFonts w:ascii="Arial" w:hAnsi="Arial" w:cs="Arial"/>
          <w:sz w:val="22"/>
          <w:szCs w:val="22"/>
        </w:rPr>
        <w:t xml:space="preserve">, Hedblom BD, Rolnick SJ. Influenza and pertussis vaccination coverage among privately insured women of reproductive age. </w:t>
      </w:r>
      <w:r w:rsidRPr="002D398F">
        <w:rPr>
          <w:rFonts w:ascii="Arial" w:hAnsi="Arial" w:cs="Arial"/>
          <w:i/>
          <w:sz w:val="22"/>
          <w:szCs w:val="22"/>
        </w:rPr>
        <w:t>Maternal and Child Health Journal</w:t>
      </w:r>
      <w:r w:rsidRPr="002D398F">
        <w:rPr>
          <w:rFonts w:ascii="Arial" w:hAnsi="Arial" w:cs="Arial"/>
          <w:sz w:val="22"/>
          <w:szCs w:val="22"/>
        </w:rPr>
        <w:t>. 2012 Oct; epub ahead of print</w:t>
      </w:r>
    </w:p>
    <w:p w:rsidR="00B13BC8" w:rsidRPr="002D398F" w:rsidRDefault="00B13BC8" w:rsidP="00B13BC8">
      <w:pPr>
        <w:tabs>
          <w:tab w:val="left" w:pos="3016"/>
          <w:tab w:val="left" w:pos="5936"/>
        </w:tabs>
        <w:ind w:left="360" w:hanging="360"/>
        <w:rPr>
          <w:rFonts w:ascii="Arial" w:hAnsi="Arial" w:cs="Arial"/>
          <w:sz w:val="22"/>
          <w:szCs w:val="22"/>
        </w:rPr>
      </w:pPr>
    </w:p>
    <w:p w:rsidR="00B13BC8" w:rsidRPr="002D398F" w:rsidRDefault="00B13BC8" w:rsidP="00B13BC8">
      <w:pPr>
        <w:tabs>
          <w:tab w:val="left" w:pos="3016"/>
          <w:tab w:val="left" w:pos="5936"/>
        </w:tabs>
        <w:ind w:left="360" w:hanging="360"/>
        <w:rPr>
          <w:rFonts w:ascii="Arial" w:hAnsi="Arial" w:cs="Arial"/>
          <w:sz w:val="22"/>
          <w:szCs w:val="22"/>
        </w:rPr>
      </w:pPr>
      <w:r w:rsidRPr="002D398F">
        <w:rPr>
          <w:rFonts w:ascii="Arial" w:hAnsi="Arial" w:cs="Arial"/>
          <w:sz w:val="22"/>
          <w:szCs w:val="22"/>
        </w:rPr>
        <w:t xml:space="preserve">Kharbanda EO, VazquezBenitez GX, Shi WX, Lipkind H, Naleway A, Molitor BA, Kuckler LC, Olsen A, </w:t>
      </w:r>
      <w:r w:rsidR="007B6985" w:rsidRPr="007B6985">
        <w:rPr>
          <w:rFonts w:ascii="Arial" w:hAnsi="Arial" w:cs="Arial"/>
          <w:b/>
          <w:sz w:val="22"/>
          <w:szCs w:val="22"/>
        </w:rPr>
        <w:t>Nordin JD</w:t>
      </w:r>
      <w:r w:rsidRPr="002D398F">
        <w:rPr>
          <w:rFonts w:ascii="Arial" w:hAnsi="Arial" w:cs="Arial"/>
          <w:sz w:val="22"/>
          <w:szCs w:val="22"/>
        </w:rPr>
        <w:t xml:space="preserve">. Assessing the safety of influenza immunization during pregnancy:  the Vaccine Safety Datalink. </w:t>
      </w:r>
      <w:r w:rsidRPr="002D398F">
        <w:rPr>
          <w:rFonts w:ascii="Arial" w:hAnsi="Arial" w:cs="Arial"/>
          <w:i/>
          <w:sz w:val="22"/>
          <w:szCs w:val="22"/>
        </w:rPr>
        <w:t>Amer J Obstet Gynecol</w:t>
      </w:r>
      <w:r w:rsidRPr="002D398F">
        <w:rPr>
          <w:rFonts w:ascii="Arial" w:hAnsi="Arial" w:cs="Arial"/>
          <w:sz w:val="22"/>
          <w:szCs w:val="22"/>
        </w:rPr>
        <w:t>. 2012 Sep; 207(3 Suppl):S47-S51</w:t>
      </w:r>
    </w:p>
    <w:p w:rsidR="00B13BC8" w:rsidRPr="002D398F" w:rsidRDefault="00B13BC8" w:rsidP="00B13BC8">
      <w:pPr>
        <w:widowControl w:val="0"/>
        <w:adjustRightInd w:val="0"/>
        <w:rPr>
          <w:rFonts w:ascii="Arial" w:hAnsi="Arial" w:cs="Arial"/>
          <w:color w:val="000000"/>
          <w:sz w:val="22"/>
          <w:szCs w:val="22"/>
        </w:rPr>
      </w:pPr>
    </w:p>
    <w:p w:rsidR="00B7564B" w:rsidRPr="002D398F" w:rsidRDefault="00B7564B" w:rsidP="00B13BC8">
      <w:pPr>
        <w:widowControl w:val="0"/>
        <w:adjustRightInd w:val="0"/>
        <w:ind w:left="360" w:hanging="360"/>
        <w:rPr>
          <w:rFonts w:ascii="Arial" w:hAnsi="Arial" w:cs="Arial"/>
          <w:color w:val="000000"/>
          <w:sz w:val="22"/>
          <w:szCs w:val="22"/>
        </w:rPr>
      </w:pPr>
      <w:r w:rsidRPr="002D398F">
        <w:rPr>
          <w:rFonts w:ascii="Arial" w:hAnsi="Arial" w:cs="Arial"/>
          <w:color w:val="000000"/>
          <w:sz w:val="22"/>
          <w:szCs w:val="22"/>
        </w:rPr>
        <w:t xml:space="preserve">Kharbanda EO, Anderson CP, Molitor BA, </w:t>
      </w:r>
      <w:r w:rsidR="007B6985" w:rsidRPr="007B6985">
        <w:rPr>
          <w:rFonts w:ascii="Arial" w:hAnsi="Arial" w:cs="Arial"/>
          <w:b/>
          <w:color w:val="000000"/>
          <w:sz w:val="22"/>
          <w:szCs w:val="22"/>
        </w:rPr>
        <w:t>Nordin JD</w:t>
      </w:r>
      <w:r w:rsidRPr="002D398F">
        <w:rPr>
          <w:rFonts w:ascii="Arial" w:hAnsi="Arial" w:cs="Arial"/>
          <w:color w:val="000000"/>
          <w:sz w:val="22"/>
          <w:szCs w:val="22"/>
        </w:rPr>
        <w:t>. Disparities in pregnancy and birth rates among insured adolescents, 2003-2010. Presented at the Pediatric Academic Societies Annual Meeting. Washington DC.  May 2013</w:t>
      </w:r>
    </w:p>
    <w:p w:rsidR="00B7564B" w:rsidRPr="002D398F" w:rsidRDefault="00B7564B" w:rsidP="00B13BC8">
      <w:pPr>
        <w:tabs>
          <w:tab w:val="left" w:pos="1980"/>
          <w:tab w:val="left" w:pos="2700"/>
          <w:tab w:val="left" w:pos="5040"/>
          <w:tab w:val="left" w:pos="6300"/>
          <w:tab w:val="left" w:pos="7200"/>
          <w:tab w:val="left" w:pos="10620"/>
        </w:tabs>
        <w:ind w:left="360" w:hanging="360"/>
        <w:rPr>
          <w:rFonts w:ascii="Arial" w:hAnsi="Arial" w:cs="Arial"/>
          <w:sz w:val="22"/>
          <w:szCs w:val="22"/>
        </w:rPr>
      </w:pPr>
    </w:p>
    <w:p w:rsidR="00AF0B91" w:rsidRPr="002D398F" w:rsidRDefault="00AF0B91" w:rsidP="00B13BC8">
      <w:pPr>
        <w:ind w:left="360" w:hanging="360"/>
        <w:rPr>
          <w:rFonts w:ascii="Arial" w:hAnsi="Arial" w:cs="Arial"/>
          <w:sz w:val="22"/>
          <w:szCs w:val="22"/>
        </w:rPr>
      </w:pPr>
    </w:p>
    <w:p w:rsidR="00AF0B91" w:rsidRPr="002D398F" w:rsidRDefault="001D3A2B" w:rsidP="00E20BC2">
      <w:pPr>
        <w:rPr>
          <w:rFonts w:ascii="Arial" w:hAnsi="Arial" w:cs="Arial"/>
          <w:b/>
          <w:sz w:val="22"/>
          <w:szCs w:val="22"/>
        </w:rPr>
      </w:pPr>
      <w:r w:rsidRPr="002D398F">
        <w:rPr>
          <w:rFonts w:ascii="Arial" w:hAnsi="Arial" w:cs="Arial"/>
          <w:b/>
          <w:sz w:val="22"/>
          <w:szCs w:val="22"/>
        </w:rPr>
        <w:t>Other Presentations, Interviews</w:t>
      </w:r>
    </w:p>
    <w:p w:rsidR="001D3A2B" w:rsidRPr="002D398F" w:rsidRDefault="001D3A2B" w:rsidP="001D3A2B">
      <w:pPr>
        <w:pStyle w:val="NormalWeb"/>
        <w:rPr>
          <w:rFonts w:ascii="Arial" w:hAnsi="Arial" w:cs="Arial"/>
          <w:color w:val="auto"/>
          <w:sz w:val="22"/>
          <w:szCs w:val="22"/>
        </w:rPr>
      </w:pPr>
      <w:r w:rsidRPr="002D398F">
        <w:rPr>
          <w:rStyle w:val="Strong"/>
          <w:rFonts w:ascii="Arial" w:hAnsi="Arial" w:cs="Arial"/>
          <w:b w:val="0"/>
          <w:color w:val="auto"/>
          <w:sz w:val="22"/>
          <w:szCs w:val="22"/>
          <w:bdr w:val="none" w:sz="0" w:space="0" w:color="auto" w:frame="1"/>
        </w:rPr>
        <w:t>Pioneer Press: Minnesota whooping cough cases on pace to double 2005 record</w:t>
      </w:r>
      <w:r w:rsidRPr="002D398F">
        <w:rPr>
          <w:rFonts w:ascii="Arial" w:hAnsi="Arial" w:cs="Arial"/>
          <w:b/>
          <w:color w:val="auto"/>
          <w:sz w:val="22"/>
          <w:szCs w:val="22"/>
        </w:rPr>
        <w:t xml:space="preserve">; </w:t>
      </w:r>
      <w:r w:rsidRPr="002D398F">
        <w:rPr>
          <w:rStyle w:val="Emphasis"/>
          <w:rFonts w:ascii="Arial" w:hAnsi="Arial" w:cs="Arial"/>
          <w:i w:val="0"/>
          <w:color w:val="auto"/>
          <w:sz w:val="22"/>
          <w:szCs w:val="22"/>
        </w:rPr>
        <w:t>HealthPartners pediatrician James Nordin says cases peak every three years or so, although this peak is higher than we’ve seen in the past</w:t>
      </w:r>
      <w:r w:rsidRPr="002D398F">
        <w:rPr>
          <w:rStyle w:val="Emphasis"/>
          <w:rFonts w:ascii="Arial" w:hAnsi="Arial" w:cs="Arial"/>
          <w:color w:val="auto"/>
          <w:sz w:val="22"/>
          <w:szCs w:val="22"/>
        </w:rPr>
        <w:t xml:space="preserve">. </w:t>
      </w:r>
      <w:r w:rsidRPr="002D398F">
        <w:rPr>
          <w:rFonts w:ascii="Arial" w:hAnsi="Arial" w:cs="Arial"/>
          <w:color w:val="auto"/>
          <w:sz w:val="22"/>
          <w:szCs w:val="22"/>
        </w:rPr>
        <w:t>July 25, 2012</w:t>
      </w:r>
    </w:p>
    <w:p w:rsidR="001D3A2B" w:rsidRPr="002D398F" w:rsidRDefault="001D3A2B" w:rsidP="00E20BC2">
      <w:pPr>
        <w:rPr>
          <w:rFonts w:ascii="Arial" w:hAnsi="Arial" w:cs="Arial"/>
          <w:sz w:val="22"/>
          <w:szCs w:val="22"/>
        </w:rPr>
      </w:pPr>
    </w:p>
    <w:sectPr w:rsidR="001D3A2B" w:rsidRPr="002D398F" w:rsidSect="007A0557">
      <w:footerReference w:type="default" r:id="rId22"/>
      <w:footerReference w:type="first" r:id="rId23"/>
      <w:pgSz w:w="12240" w:h="15840"/>
      <w:pgMar w:top="1440" w:right="1080" w:bottom="1440" w:left="108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5E5D" w:rsidRDefault="00945E5D">
      <w:r>
        <w:separator/>
      </w:r>
    </w:p>
  </w:endnote>
  <w:endnote w:type="continuationSeparator" w:id="0">
    <w:p w:rsidR="00945E5D" w:rsidRDefault="00945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4915" w:rsidRDefault="001F4915">
    <w:pPr>
      <w:pStyle w:val="Footer"/>
      <w:framePr w:wrap="auto" w:vAnchor="text" w:hAnchor="margin" w:xAlign="right" w:y="1"/>
      <w:rPr>
        <w:rStyle w:val="PageNumber"/>
        <w:rFonts w:cs="Palatino"/>
      </w:rPr>
    </w:pPr>
    <w:r>
      <w:rPr>
        <w:rStyle w:val="PageNumber"/>
        <w:rFonts w:cs="Palatino"/>
      </w:rPr>
      <w:fldChar w:fldCharType="begin"/>
    </w:r>
    <w:r>
      <w:rPr>
        <w:rStyle w:val="PageNumber"/>
        <w:rFonts w:cs="Palatino"/>
      </w:rPr>
      <w:instrText xml:space="preserve">PAGE  </w:instrText>
    </w:r>
    <w:r>
      <w:rPr>
        <w:rStyle w:val="PageNumber"/>
        <w:rFonts w:cs="Palatino"/>
      </w:rPr>
      <w:fldChar w:fldCharType="separate"/>
    </w:r>
    <w:r w:rsidR="000A7976">
      <w:rPr>
        <w:rStyle w:val="PageNumber"/>
        <w:rFonts w:cs="Palatino"/>
        <w:noProof/>
      </w:rPr>
      <w:t>5</w:t>
    </w:r>
    <w:r>
      <w:rPr>
        <w:rStyle w:val="PageNumber"/>
        <w:rFonts w:cs="Palatino"/>
      </w:rPr>
      <w:fldChar w:fldCharType="end"/>
    </w:r>
  </w:p>
  <w:p w:rsidR="001F4915" w:rsidRDefault="001F4915">
    <w:pPr>
      <w:pStyle w:val="Footer"/>
      <w:ind w:right="360"/>
      <w:jc w:val="center"/>
    </w:pPr>
    <w:r>
      <w:rPr>
        <w:rStyle w:val="PageNumber"/>
        <w:rFonts w:cs="Palatino"/>
        <w:sz w:val="20"/>
        <w:szCs w:val="20"/>
      </w:rPr>
      <w:tab/>
    </w:r>
    <w:r w:rsidR="00B97BEE">
      <w:rPr>
        <w:rStyle w:val="PageNumber"/>
        <w:rFonts w:cs="Palatino"/>
        <w:sz w:val="20"/>
        <w:szCs w:val="20"/>
      </w:rPr>
      <w:t xml:space="preserve">Last Updated: </w:t>
    </w:r>
    <w:r>
      <w:rPr>
        <w:rStyle w:val="PageNumber"/>
        <w:rFonts w:cs="Palatino"/>
        <w:sz w:val="20"/>
        <w:szCs w:val="20"/>
      </w:rPr>
      <w:fldChar w:fldCharType="begin"/>
    </w:r>
    <w:r>
      <w:rPr>
        <w:rStyle w:val="PageNumber"/>
        <w:rFonts w:cs="Palatino"/>
        <w:sz w:val="20"/>
        <w:szCs w:val="20"/>
      </w:rPr>
      <w:instrText xml:space="preserve"> DATE  \l </w:instrText>
    </w:r>
    <w:r>
      <w:rPr>
        <w:rStyle w:val="PageNumber"/>
        <w:rFonts w:cs="Palatino"/>
        <w:sz w:val="20"/>
        <w:szCs w:val="20"/>
      </w:rPr>
      <w:fldChar w:fldCharType="separate"/>
    </w:r>
    <w:r w:rsidR="000A7976">
      <w:rPr>
        <w:rStyle w:val="PageNumber"/>
        <w:rFonts w:cs="Palatino"/>
        <w:noProof/>
        <w:sz w:val="20"/>
        <w:szCs w:val="20"/>
      </w:rPr>
      <w:t>8/9/2019</w:t>
    </w:r>
    <w:r>
      <w:rPr>
        <w:rStyle w:val="PageNumber"/>
        <w:rFonts w:cs="Palatino"/>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BEE" w:rsidRPr="00B97BEE" w:rsidRDefault="00B97BEE" w:rsidP="00B97BEE">
    <w:pPr>
      <w:pStyle w:val="Footer"/>
      <w:tabs>
        <w:tab w:val="clear" w:pos="4320"/>
        <w:tab w:val="clear" w:pos="8640"/>
        <w:tab w:val="left" w:pos="7035"/>
      </w:tabs>
      <w:rPr>
        <w:sz w:val="20"/>
        <w:szCs w:val="20"/>
      </w:rPr>
    </w:pPr>
    <w:r>
      <w:tab/>
    </w:r>
    <w:r w:rsidRPr="00B97BEE">
      <w:rPr>
        <w:sz w:val="20"/>
        <w:szCs w:val="20"/>
      </w:rPr>
      <w:t>Last updated: 2/26/2018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5E5D" w:rsidRDefault="00945E5D">
      <w:r>
        <w:separator/>
      </w:r>
    </w:p>
  </w:footnote>
  <w:footnote w:type="continuationSeparator" w:id="0">
    <w:p w:rsidR="00945E5D" w:rsidRDefault="00945E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C2552C"/>
    <w:multiLevelType w:val="hybridMultilevel"/>
    <w:tmpl w:val="357C588C"/>
    <w:lvl w:ilvl="0" w:tplc="1422CEF8">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1" w15:restartNumberingAfterBreak="0">
    <w:nsid w:val="32C037E9"/>
    <w:multiLevelType w:val="hybridMultilevel"/>
    <w:tmpl w:val="23E68DB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61B"/>
    <w:rsid w:val="00020674"/>
    <w:rsid w:val="00024EBD"/>
    <w:rsid w:val="0009608E"/>
    <w:rsid w:val="000A7976"/>
    <w:rsid w:val="000B0307"/>
    <w:rsid w:val="000C013E"/>
    <w:rsid w:val="000D5EDF"/>
    <w:rsid w:val="0012526F"/>
    <w:rsid w:val="00146FEB"/>
    <w:rsid w:val="001769DD"/>
    <w:rsid w:val="00182A80"/>
    <w:rsid w:val="001844FC"/>
    <w:rsid w:val="0019759E"/>
    <w:rsid w:val="001B2AED"/>
    <w:rsid w:val="001C04FE"/>
    <w:rsid w:val="001D3A2B"/>
    <w:rsid w:val="001D44C4"/>
    <w:rsid w:val="001D5E88"/>
    <w:rsid w:val="001E2BCC"/>
    <w:rsid w:val="001E5529"/>
    <w:rsid w:val="001F3DAC"/>
    <w:rsid w:val="001F4915"/>
    <w:rsid w:val="00215F6E"/>
    <w:rsid w:val="00250749"/>
    <w:rsid w:val="00273AFF"/>
    <w:rsid w:val="002D398F"/>
    <w:rsid w:val="002D41C8"/>
    <w:rsid w:val="002E3666"/>
    <w:rsid w:val="002F10B2"/>
    <w:rsid w:val="003058C3"/>
    <w:rsid w:val="003658A9"/>
    <w:rsid w:val="00391AD2"/>
    <w:rsid w:val="00394227"/>
    <w:rsid w:val="003A272E"/>
    <w:rsid w:val="003C2CA4"/>
    <w:rsid w:val="003C66B4"/>
    <w:rsid w:val="003C707F"/>
    <w:rsid w:val="003E66B9"/>
    <w:rsid w:val="003F0826"/>
    <w:rsid w:val="00416F81"/>
    <w:rsid w:val="00423BF5"/>
    <w:rsid w:val="004262C7"/>
    <w:rsid w:val="00456AF8"/>
    <w:rsid w:val="00481A75"/>
    <w:rsid w:val="00496990"/>
    <w:rsid w:val="004B20FC"/>
    <w:rsid w:val="004E6139"/>
    <w:rsid w:val="00500063"/>
    <w:rsid w:val="005021E4"/>
    <w:rsid w:val="005022A1"/>
    <w:rsid w:val="00513579"/>
    <w:rsid w:val="00541832"/>
    <w:rsid w:val="00546F51"/>
    <w:rsid w:val="005477B2"/>
    <w:rsid w:val="0055768C"/>
    <w:rsid w:val="005B6A0C"/>
    <w:rsid w:val="005C5BC3"/>
    <w:rsid w:val="005E2B5F"/>
    <w:rsid w:val="005E346B"/>
    <w:rsid w:val="005E4979"/>
    <w:rsid w:val="005F3EDE"/>
    <w:rsid w:val="00601760"/>
    <w:rsid w:val="006148E6"/>
    <w:rsid w:val="0062061B"/>
    <w:rsid w:val="00654F54"/>
    <w:rsid w:val="00664292"/>
    <w:rsid w:val="00673CC6"/>
    <w:rsid w:val="0069276C"/>
    <w:rsid w:val="006A15EF"/>
    <w:rsid w:val="006F2F36"/>
    <w:rsid w:val="006F6463"/>
    <w:rsid w:val="00700C26"/>
    <w:rsid w:val="00731F6E"/>
    <w:rsid w:val="00740470"/>
    <w:rsid w:val="007511A6"/>
    <w:rsid w:val="00763991"/>
    <w:rsid w:val="00763C05"/>
    <w:rsid w:val="00782642"/>
    <w:rsid w:val="00785C32"/>
    <w:rsid w:val="00792ADE"/>
    <w:rsid w:val="007A0557"/>
    <w:rsid w:val="007B6985"/>
    <w:rsid w:val="007C5832"/>
    <w:rsid w:val="008007ED"/>
    <w:rsid w:val="00800F6F"/>
    <w:rsid w:val="00816FB8"/>
    <w:rsid w:val="00826FB1"/>
    <w:rsid w:val="0085313F"/>
    <w:rsid w:val="0088274D"/>
    <w:rsid w:val="00885157"/>
    <w:rsid w:val="008A5FC5"/>
    <w:rsid w:val="008B0D28"/>
    <w:rsid w:val="008C3A6B"/>
    <w:rsid w:val="008D4F25"/>
    <w:rsid w:val="008E4114"/>
    <w:rsid w:val="008E5589"/>
    <w:rsid w:val="008F0941"/>
    <w:rsid w:val="00906759"/>
    <w:rsid w:val="00945E5D"/>
    <w:rsid w:val="00947A27"/>
    <w:rsid w:val="00975FEA"/>
    <w:rsid w:val="009826C4"/>
    <w:rsid w:val="009B76EF"/>
    <w:rsid w:val="009C2BE2"/>
    <w:rsid w:val="009C4A0D"/>
    <w:rsid w:val="009F5A0D"/>
    <w:rsid w:val="00A0461D"/>
    <w:rsid w:val="00A06540"/>
    <w:rsid w:val="00A236BC"/>
    <w:rsid w:val="00A409CA"/>
    <w:rsid w:val="00A44A50"/>
    <w:rsid w:val="00A609D0"/>
    <w:rsid w:val="00A97E01"/>
    <w:rsid w:val="00AA4AC7"/>
    <w:rsid w:val="00AF0B91"/>
    <w:rsid w:val="00B0300E"/>
    <w:rsid w:val="00B127D2"/>
    <w:rsid w:val="00B13BC8"/>
    <w:rsid w:val="00B15243"/>
    <w:rsid w:val="00B3627E"/>
    <w:rsid w:val="00B3789F"/>
    <w:rsid w:val="00B46079"/>
    <w:rsid w:val="00B7564B"/>
    <w:rsid w:val="00B95173"/>
    <w:rsid w:val="00B97BEE"/>
    <w:rsid w:val="00BC1BE4"/>
    <w:rsid w:val="00BD07CD"/>
    <w:rsid w:val="00BD56C0"/>
    <w:rsid w:val="00C1157B"/>
    <w:rsid w:val="00C14D99"/>
    <w:rsid w:val="00C1538C"/>
    <w:rsid w:val="00C16BED"/>
    <w:rsid w:val="00C322A7"/>
    <w:rsid w:val="00C51E14"/>
    <w:rsid w:val="00C95201"/>
    <w:rsid w:val="00CB0984"/>
    <w:rsid w:val="00D32EF9"/>
    <w:rsid w:val="00D36969"/>
    <w:rsid w:val="00D51598"/>
    <w:rsid w:val="00D53010"/>
    <w:rsid w:val="00D64D15"/>
    <w:rsid w:val="00DC219A"/>
    <w:rsid w:val="00E16CC4"/>
    <w:rsid w:val="00E20BC2"/>
    <w:rsid w:val="00EB3111"/>
    <w:rsid w:val="00EC2926"/>
    <w:rsid w:val="00ED0649"/>
    <w:rsid w:val="00EE7028"/>
    <w:rsid w:val="00EF41D7"/>
    <w:rsid w:val="00F15534"/>
    <w:rsid w:val="00F31BFB"/>
    <w:rsid w:val="00F32664"/>
    <w:rsid w:val="00F51B72"/>
    <w:rsid w:val="00FB2B59"/>
    <w:rsid w:val="00FD0757"/>
    <w:rsid w:val="00FE09AB"/>
    <w:rsid w:val="00FE1142"/>
    <w:rsid w:val="00FF2C93"/>
    <w:rsid w:val="00FF2E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4E4CEF9-E85D-407D-90E7-DD655455D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0557"/>
    <w:pPr>
      <w:autoSpaceDE w:val="0"/>
      <w:autoSpaceDN w:val="0"/>
      <w:spacing w:after="0" w:line="240" w:lineRule="auto"/>
    </w:pPr>
    <w:rPr>
      <w:rFonts w:ascii="Palatino" w:hAnsi="Palatino" w:cs="Palatin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A0557"/>
    <w:pPr>
      <w:tabs>
        <w:tab w:val="center" w:pos="4320"/>
        <w:tab w:val="right" w:pos="8640"/>
      </w:tabs>
    </w:pPr>
  </w:style>
  <w:style w:type="character" w:customStyle="1" w:styleId="HeaderChar">
    <w:name w:val="Header Char"/>
    <w:basedOn w:val="DefaultParagraphFont"/>
    <w:link w:val="Header"/>
    <w:uiPriority w:val="99"/>
    <w:semiHidden/>
    <w:rsid w:val="007A0557"/>
    <w:rPr>
      <w:rFonts w:ascii="Palatino" w:hAnsi="Palatino" w:cs="Palatino"/>
      <w:sz w:val="24"/>
      <w:szCs w:val="24"/>
    </w:rPr>
  </w:style>
  <w:style w:type="paragraph" w:styleId="Footer">
    <w:name w:val="footer"/>
    <w:basedOn w:val="Normal"/>
    <w:link w:val="FooterChar"/>
    <w:uiPriority w:val="99"/>
    <w:rsid w:val="007A0557"/>
    <w:pPr>
      <w:tabs>
        <w:tab w:val="center" w:pos="4320"/>
        <w:tab w:val="right" w:pos="8640"/>
      </w:tabs>
    </w:pPr>
  </w:style>
  <w:style w:type="character" w:customStyle="1" w:styleId="FooterChar">
    <w:name w:val="Footer Char"/>
    <w:basedOn w:val="DefaultParagraphFont"/>
    <w:link w:val="Footer"/>
    <w:uiPriority w:val="99"/>
    <w:rsid w:val="007A0557"/>
    <w:rPr>
      <w:rFonts w:ascii="Palatino" w:hAnsi="Palatino" w:cs="Palatino"/>
      <w:sz w:val="24"/>
      <w:szCs w:val="24"/>
    </w:rPr>
  </w:style>
  <w:style w:type="character" w:styleId="PageNumber">
    <w:name w:val="page number"/>
    <w:basedOn w:val="DefaultParagraphFont"/>
    <w:uiPriority w:val="99"/>
    <w:rsid w:val="007A0557"/>
    <w:rPr>
      <w:rFonts w:cs="Times New Roman"/>
    </w:rPr>
  </w:style>
  <w:style w:type="paragraph" w:customStyle="1" w:styleId="Reference">
    <w:name w:val="Reference"/>
    <w:basedOn w:val="Normal"/>
    <w:rsid w:val="0062061B"/>
    <w:pPr>
      <w:autoSpaceDE/>
      <w:autoSpaceDN/>
      <w:ind w:left="432" w:hanging="432"/>
    </w:pPr>
    <w:rPr>
      <w:rFonts w:cs="Times New Roman"/>
      <w:sz w:val="20"/>
      <w:szCs w:val="20"/>
    </w:rPr>
  </w:style>
  <w:style w:type="paragraph" w:styleId="BalloonText">
    <w:name w:val="Balloon Text"/>
    <w:basedOn w:val="Normal"/>
    <w:link w:val="BalloonTextChar"/>
    <w:uiPriority w:val="99"/>
    <w:semiHidden/>
    <w:rsid w:val="00A0461D"/>
    <w:rPr>
      <w:rFonts w:ascii="Tahoma" w:hAnsi="Tahoma" w:cs="Tahoma"/>
      <w:sz w:val="16"/>
      <w:szCs w:val="16"/>
    </w:rPr>
  </w:style>
  <w:style w:type="character" w:customStyle="1" w:styleId="BalloonTextChar">
    <w:name w:val="Balloon Text Char"/>
    <w:basedOn w:val="DefaultParagraphFont"/>
    <w:link w:val="BalloonText"/>
    <w:uiPriority w:val="99"/>
    <w:semiHidden/>
    <w:rsid w:val="007A0557"/>
    <w:rPr>
      <w:rFonts w:ascii="Tahoma" w:hAnsi="Tahoma" w:cs="Tahoma"/>
      <w:sz w:val="16"/>
      <w:szCs w:val="16"/>
    </w:rPr>
  </w:style>
  <w:style w:type="paragraph" w:styleId="PlainText">
    <w:name w:val="Plain Text"/>
    <w:basedOn w:val="Normal"/>
    <w:link w:val="PlainTextChar"/>
    <w:uiPriority w:val="99"/>
    <w:unhideWhenUsed/>
    <w:rsid w:val="00E20BC2"/>
    <w:pPr>
      <w:autoSpaceDE/>
      <w:autoSpaceDN/>
    </w:pPr>
    <w:rPr>
      <w:rFonts w:ascii="Arial" w:eastAsiaTheme="minorHAnsi" w:hAnsi="Arial" w:cs="Arial"/>
      <w:sz w:val="22"/>
      <w:szCs w:val="22"/>
    </w:rPr>
  </w:style>
  <w:style w:type="character" w:customStyle="1" w:styleId="PlainTextChar">
    <w:name w:val="Plain Text Char"/>
    <w:basedOn w:val="DefaultParagraphFont"/>
    <w:link w:val="PlainText"/>
    <w:uiPriority w:val="99"/>
    <w:rsid w:val="00E20BC2"/>
    <w:rPr>
      <w:rFonts w:ascii="Arial" w:eastAsiaTheme="minorHAnsi" w:hAnsi="Arial" w:cs="Arial"/>
    </w:rPr>
  </w:style>
  <w:style w:type="paragraph" w:customStyle="1" w:styleId="desc2">
    <w:name w:val="desc2"/>
    <w:basedOn w:val="Normal"/>
    <w:rsid w:val="00D36969"/>
    <w:pPr>
      <w:autoSpaceDE/>
      <w:autoSpaceDN/>
      <w:spacing w:before="100" w:beforeAutospacing="1" w:after="100" w:afterAutospacing="1"/>
    </w:pPr>
    <w:rPr>
      <w:rFonts w:ascii="Times New Roman" w:hAnsi="Times New Roman" w:cs="Times New Roman"/>
      <w:sz w:val="28"/>
      <w:szCs w:val="28"/>
    </w:rPr>
  </w:style>
  <w:style w:type="character" w:customStyle="1" w:styleId="jrnl">
    <w:name w:val="jrnl"/>
    <w:basedOn w:val="DefaultParagraphFont"/>
    <w:rsid w:val="00D36969"/>
  </w:style>
  <w:style w:type="character" w:customStyle="1" w:styleId="stylesmall">
    <w:name w:val="stylesmall"/>
    <w:basedOn w:val="DefaultParagraphFont"/>
    <w:rsid w:val="003A272E"/>
  </w:style>
  <w:style w:type="character" w:styleId="Hyperlink">
    <w:name w:val="Hyperlink"/>
    <w:basedOn w:val="DefaultParagraphFont"/>
    <w:uiPriority w:val="99"/>
    <w:unhideWhenUsed/>
    <w:rsid w:val="008F0941"/>
    <w:rPr>
      <w:color w:val="0000FF"/>
      <w:u w:val="single"/>
    </w:rPr>
  </w:style>
  <w:style w:type="character" w:customStyle="1" w:styleId="highlight">
    <w:name w:val="highlight"/>
    <w:basedOn w:val="DefaultParagraphFont"/>
    <w:rsid w:val="008F0941"/>
  </w:style>
  <w:style w:type="paragraph" w:styleId="NormalWeb">
    <w:name w:val="Normal (Web)"/>
    <w:basedOn w:val="Normal"/>
    <w:uiPriority w:val="99"/>
    <w:semiHidden/>
    <w:unhideWhenUsed/>
    <w:rsid w:val="001D3A2B"/>
    <w:pPr>
      <w:autoSpaceDE/>
      <w:autoSpaceDN/>
      <w:spacing w:line="300" w:lineRule="atLeast"/>
    </w:pPr>
    <w:rPr>
      <w:rFonts w:ascii="Georgia" w:eastAsiaTheme="minorHAnsi" w:hAnsi="Georgia" w:cs="Times New Roman"/>
      <w:color w:val="48494A"/>
      <w:sz w:val="21"/>
      <w:szCs w:val="21"/>
    </w:rPr>
  </w:style>
  <w:style w:type="character" w:styleId="Strong">
    <w:name w:val="Strong"/>
    <w:basedOn w:val="DefaultParagraphFont"/>
    <w:uiPriority w:val="22"/>
    <w:qFormat/>
    <w:rsid w:val="001D3A2B"/>
    <w:rPr>
      <w:b/>
      <w:bCs/>
    </w:rPr>
  </w:style>
  <w:style w:type="character" w:styleId="Emphasis">
    <w:name w:val="Emphasis"/>
    <w:basedOn w:val="DefaultParagraphFont"/>
    <w:uiPriority w:val="20"/>
    <w:qFormat/>
    <w:rsid w:val="001D3A2B"/>
    <w:rPr>
      <w:i/>
      <w:iCs/>
    </w:rPr>
  </w:style>
  <w:style w:type="paragraph" w:styleId="BodyTextIndent2">
    <w:name w:val="Body Text Indent 2"/>
    <w:basedOn w:val="Normal"/>
    <w:link w:val="BodyTextIndent2Char"/>
    <w:rsid w:val="002D398F"/>
    <w:pPr>
      <w:spacing w:after="120" w:line="480" w:lineRule="auto"/>
      <w:ind w:left="360"/>
    </w:pPr>
    <w:rPr>
      <w:rFonts w:ascii="Arial" w:hAnsi="Arial" w:cs="Times New Roman"/>
      <w:sz w:val="22"/>
    </w:rPr>
  </w:style>
  <w:style w:type="character" w:customStyle="1" w:styleId="BodyTextIndent2Char">
    <w:name w:val="Body Text Indent 2 Char"/>
    <w:basedOn w:val="DefaultParagraphFont"/>
    <w:link w:val="BodyTextIndent2"/>
    <w:rsid w:val="002D398F"/>
    <w:rPr>
      <w:rFonts w:ascii="Arial" w:hAnsi="Arial"/>
      <w:szCs w:val="24"/>
    </w:rPr>
  </w:style>
  <w:style w:type="paragraph" w:customStyle="1" w:styleId="Default">
    <w:name w:val="Default"/>
    <w:rsid w:val="008B0D28"/>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8B0D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654470">
      <w:bodyDiv w:val="1"/>
      <w:marLeft w:val="0"/>
      <w:marRight w:val="0"/>
      <w:marTop w:val="0"/>
      <w:marBottom w:val="0"/>
      <w:divBdr>
        <w:top w:val="none" w:sz="0" w:space="0" w:color="auto"/>
        <w:left w:val="none" w:sz="0" w:space="0" w:color="auto"/>
        <w:bottom w:val="none" w:sz="0" w:space="0" w:color="auto"/>
        <w:right w:val="none" w:sz="0" w:space="0" w:color="auto"/>
      </w:divBdr>
    </w:div>
    <w:div w:id="395712870">
      <w:bodyDiv w:val="1"/>
      <w:marLeft w:val="0"/>
      <w:marRight w:val="0"/>
      <w:marTop w:val="0"/>
      <w:marBottom w:val="0"/>
      <w:divBdr>
        <w:top w:val="none" w:sz="0" w:space="0" w:color="auto"/>
        <w:left w:val="none" w:sz="0" w:space="0" w:color="auto"/>
        <w:bottom w:val="none" w:sz="0" w:space="0" w:color="auto"/>
        <w:right w:val="none" w:sz="0" w:space="0" w:color="auto"/>
      </w:divBdr>
    </w:div>
    <w:div w:id="446629079">
      <w:bodyDiv w:val="1"/>
      <w:marLeft w:val="0"/>
      <w:marRight w:val="0"/>
      <w:marTop w:val="0"/>
      <w:marBottom w:val="0"/>
      <w:divBdr>
        <w:top w:val="none" w:sz="0" w:space="0" w:color="auto"/>
        <w:left w:val="none" w:sz="0" w:space="0" w:color="auto"/>
        <w:bottom w:val="none" w:sz="0" w:space="0" w:color="auto"/>
        <w:right w:val="none" w:sz="0" w:space="0" w:color="auto"/>
      </w:divBdr>
      <w:divsChild>
        <w:div w:id="382826468">
          <w:marLeft w:val="0"/>
          <w:marRight w:val="1"/>
          <w:marTop w:val="0"/>
          <w:marBottom w:val="0"/>
          <w:divBdr>
            <w:top w:val="none" w:sz="0" w:space="0" w:color="auto"/>
            <w:left w:val="none" w:sz="0" w:space="0" w:color="auto"/>
            <w:bottom w:val="none" w:sz="0" w:space="0" w:color="auto"/>
            <w:right w:val="none" w:sz="0" w:space="0" w:color="auto"/>
          </w:divBdr>
          <w:divsChild>
            <w:div w:id="1859539177">
              <w:marLeft w:val="0"/>
              <w:marRight w:val="0"/>
              <w:marTop w:val="0"/>
              <w:marBottom w:val="0"/>
              <w:divBdr>
                <w:top w:val="none" w:sz="0" w:space="0" w:color="auto"/>
                <w:left w:val="none" w:sz="0" w:space="0" w:color="auto"/>
                <w:bottom w:val="none" w:sz="0" w:space="0" w:color="auto"/>
                <w:right w:val="none" w:sz="0" w:space="0" w:color="auto"/>
              </w:divBdr>
              <w:divsChild>
                <w:div w:id="297494765">
                  <w:marLeft w:val="0"/>
                  <w:marRight w:val="1"/>
                  <w:marTop w:val="0"/>
                  <w:marBottom w:val="0"/>
                  <w:divBdr>
                    <w:top w:val="none" w:sz="0" w:space="0" w:color="auto"/>
                    <w:left w:val="none" w:sz="0" w:space="0" w:color="auto"/>
                    <w:bottom w:val="none" w:sz="0" w:space="0" w:color="auto"/>
                    <w:right w:val="none" w:sz="0" w:space="0" w:color="auto"/>
                  </w:divBdr>
                  <w:divsChild>
                    <w:div w:id="1810129303">
                      <w:marLeft w:val="0"/>
                      <w:marRight w:val="0"/>
                      <w:marTop w:val="0"/>
                      <w:marBottom w:val="0"/>
                      <w:divBdr>
                        <w:top w:val="none" w:sz="0" w:space="0" w:color="auto"/>
                        <w:left w:val="none" w:sz="0" w:space="0" w:color="auto"/>
                        <w:bottom w:val="none" w:sz="0" w:space="0" w:color="auto"/>
                        <w:right w:val="none" w:sz="0" w:space="0" w:color="auto"/>
                      </w:divBdr>
                      <w:divsChild>
                        <w:div w:id="1256548652">
                          <w:marLeft w:val="0"/>
                          <w:marRight w:val="0"/>
                          <w:marTop w:val="0"/>
                          <w:marBottom w:val="0"/>
                          <w:divBdr>
                            <w:top w:val="none" w:sz="0" w:space="0" w:color="auto"/>
                            <w:left w:val="none" w:sz="0" w:space="0" w:color="auto"/>
                            <w:bottom w:val="none" w:sz="0" w:space="0" w:color="auto"/>
                            <w:right w:val="none" w:sz="0" w:space="0" w:color="auto"/>
                          </w:divBdr>
                          <w:divsChild>
                            <w:div w:id="849367321">
                              <w:marLeft w:val="0"/>
                              <w:marRight w:val="0"/>
                              <w:marTop w:val="120"/>
                              <w:marBottom w:val="360"/>
                              <w:divBdr>
                                <w:top w:val="none" w:sz="0" w:space="0" w:color="auto"/>
                                <w:left w:val="none" w:sz="0" w:space="0" w:color="auto"/>
                                <w:bottom w:val="none" w:sz="0" w:space="0" w:color="auto"/>
                                <w:right w:val="none" w:sz="0" w:space="0" w:color="auto"/>
                              </w:divBdr>
                              <w:divsChild>
                                <w:div w:id="2105418872">
                                  <w:marLeft w:val="0"/>
                                  <w:marRight w:val="0"/>
                                  <w:marTop w:val="0"/>
                                  <w:marBottom w:val="0"/>
                                  <w:divBdr>
                                    <w:top w:val="none" w:sz="0" w:space="0" w:color="auto"/>
                                    <w:left w:val="none" w:sz="0" w:space="0" w:color="auto"/>
                                    <w:bottom w:val="none" w:sz="0" w:space="0" w:color="auto"/>
                                    <w:right w:val="none" w:sz="0" w:space="0" w:color="auto"/>
                                  </w:divBdr>
                                  <w:divsChild>
                                    <w:div w:id="136308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540406">
      <w:bodyDiv w:val="1"/>
      <w:marLeft w:val="0"/>
      <w:marRight w:val="0"/>
      <w:marTop w:val="0"/>
      <w:marBottom w:val="0"/>
      <w:divBdr>
        <w:top w:val="none" w:sz="0" w:space="0" w:color="auto"/>
        <w:left w:val="none" w:sz="0" w:space="0" w:color="auto"/>
        <w:bottom w:val="none" w:sz="0" w:space="0" w:color="auto"/>
        <w:right w:val="none" w:sz="0" w:space="0" w:color="auto"/>
      </w:divBdr>
    </w:div>
    <w:div w:id="1749379587">
      <w:marLeft w:val="0"/>
      <w:marRight w:val="0"/>
      <w:marTop w:val="0"/>
      <w:marBottom w:val="0"/>
      <w:divBdr>
        <w:top w:val="none" w:sz="0" w:space="0" w:color="auto"/>
        <w:left w:val="none" w:sz="0" w:space="0" w:color="auto"/>
        <w:bottom w:val="none" w:sz="0" w:space="0" w:color="auto"/>
        <w:right w:val="none" w:sz="0" w:space="0" w:color="auto"/>
      </w:divBdr>
    </w:div>
    <w:div w:id="1749379588">
      <w:marLeft w:val="0"/>
      <w:marRight w:val="0"/>
      <w:marTop w:val="0"/>
      <w:marBottom w:val="0"/>
      <w:divBdr>
        <w:top w:val="none" w:sz="0" w:space="0" w:color="auto"/>
        <w:left w:val="none" w:sz="0" w:space="0" w:color="auto"/>
        <w:bottom w:val="none" w:sz="0" w:space="0" w:color="auto"/>
        <w:right w:val="none" w:sz="0" w:space="0" w:color="auto"/>
      </w:divBdr>
    </w:div>
    <w:div w:id="1893928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mes.D.Nordin@HealthPartners.com" TargetMode="External"/><Relationship Id="rId13" Type="http://schemas.openxmlformats.org/officeDocument/2006/relationships/hyperlink" Target="http://www.ncbi.nlm.nih.gov/pubmed?term=Narwaney%20KJ%5BAuthor%5D&amp;cauthor=true&amp;cauthor_uid=21810637" TargetMode="External"/><Relationship Id="rId18" Type="http://schemas.openxmlformats.org/officeDocument/2006/relationships/hyperlink" Target="http://www.ncbi.nlm.nih.gov/pubmed?term=Nordin%20JD%5BAuthor%5D&amp;cauthor=true&amp;cauthor_uid=21810637" TargetMode="External"/><Relationship Id="rId3" Type="http://schemas.openxmlformats.org/officeDocument/2006/relationships/styles" Target="styles.xml"/><Relationship Id="rId21" Type="http://schemas.openxmlformats.org/officeDocument/2006/relationships/hyperlink" Target="http://www.ncbi.nlm.nih.gov/pubmed?term=Weintraub%20ES%5BAuthor%5D&amp;cauthor=true&amp;cauthor_uid=21810637" TargetMode="External"/><Relationship Id="rId7" Type="http://schemas.openxmlformats.org/officeDocument/2006/relationships/endnotes" Target="endnotes.xml"/><Relationship Id="rId12" Type="http://schemas.openxmlformats.org/officeDocument/2006/relationships/hyperlink" Target="http://www.ncbi.nlm.nih.gov/pubmed?term=Daley%20MF%5BAuthor%5D&amp;cauthor=true&amp;cauthor_uid=21810637" TargetMode="External"/><Relationship Id="rId17" Type="http://schemas.openxmlformats.org/officeDocument/2006/relationships/hyperlink" Target="http://www.ncbi.nlm.nih.gov/pubmed?term=Klein%20NP%5BAuthor%5D&amp;cauthor=true&amp;cauthor_uid=21810637"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ncbi.nlm.nih.gov/pubmed?term=Baggs%20J%5BAuthor%5D&amp;cauthor=true&amp;cauthor_uid=21810637" TargetMode="External"/><Relationship Id="rId20" Type="http://schemas.openxmlformats.org/officeDocument/2006/relationships/hyperlink" Target="http://www.ncbi.nlm.nih.gov/pubmed?term=Belongia%20EA%5BAuthor%5D&amp;cauthor=true&amp;cauthor_uid=2181063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bi.nlm.nih.gov/pubmed?term=Hambidge%20SJ%5BAuthor%5D&amp;cauthor=true&amp;cauthor_uid=21810637"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ncbi.nlm.nih.gov/pubmed?term=Lee%20GM%5BAuthor%5D&amp;cauthor=true&amp;cauthor_uid=21810637" TargetMode="External"/><Relationship Id="rId23" Type="http://schemas.openxmlformats.org/officeDocument/2006/relationships/footer" Target="footer2.xml"/><Relationship Id="rId10" Type="http://schemas.openxmlformats.org/officeDocument/2006/relationships/hyperlink" Target="http://www.ncbi.nlm.nih.gov/pubmed?term=Newcomer%20SR%5BAuthor%5D&amp;cauthor=true&amp;cauthor_uid=21810637" TargetMode="External"/><Relationship Id="rId19" Type="http://schemas.openxmlformats.org/officeDocument/2006/relationships/hyperlink" Target="http://www.ncbi.nlm.nih.gov/pubmed?term=Naleway%20AL%5BAuthor%5D&amp;cauthor=true&amp;cauthor_uid=21810637" TargetMode="External"/><Relationship Id="rId4" Type="http://schemas.openxmlformats.org/officeDocument/2006/relationships/settings" Target="settings.xml"/><Relationship Id="rId9" Type="http://schemas.openxmlformats.org/officeDocument/2006/relationships/hyperlink" Target="http://www.ncbi.nlm.nih.gov/pubmed?term=Glanz%20JM%5BAuthor%5D&amp;cauthor=true&amp;cauthor_uid=21810637" TargetMode="External"/><Relationship Id="rId14" Type="http://schemas.openxmlformats.org/officeDocument/2006/relationships/hyperlink" Target="http://www.ncbi.nlm.nih.gov/pubmed?term=Xu%20S%5BAuthor%5D&amp;cauthor=true&amp;cauthor_uid=21810637"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CD572-D876-4F91-946E-7FBDC46B6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6582</Words>
  <Characters>37521</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CURRICULUM VITAE</vt:lpstr>
    </vt:vector>
  </TitlesOfParts>
  <Company>HealthPartners</Company>
  <LinksUpToDate>false</LinksUpToDate>
  <CharactersWithSpaces>44015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property of</dc:creator>
  <cp:lastModifiedBy>VanBeusekom, Mary B</cp:lastModifiedBy>
  <cp:revision>3</cp:revision>
  <cp:lastPrinted>2013-10-08T20:57:00Z</cp:lastPrinted>
  <dcterms:created xsi:type="dcterms:W3CDTF">2019-08-09T15:22:00Z</dcterms:created>
  <dcterms:modified xsi:type="dcterms:W3CDTF">2019-08-09T15:23:00Z</dcterms:modified>
</cp:coreProperties>
</file>